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mbria" w:eastAsiaTheme="majorEastAsia" w:hAnsi="Cambria" w:cstheme="majorBidi"/>
          <w:caps/>
          <w:lang w:val="cs-CZ" w:eastAsia="cs-CZ"/>
        </w:rPr>
        <w:id w:val="-635110674"/>
        <w:docPartObj>
          <w:docPartGallery w:val="Cover Pages"/>
          <w:docPartUnique/>
        </w:docPartObj>
      </w:sdtPr>
      <w:sdtEndPr>
        <w:rPr>
          <w:rFonts w:eastAsiaTheme="minorEastAsia" w:cstheme="minorHAnsi"/>
          <w:b/>
          <w:bCs/>
          <w:caps w:val="0"/>
        </w:rPr>
      </w:sdtEndPr>
      <w:sdtContent>
        <w:tbl>
          <w:tblPr>
            <w:tblW w:w="5000" w:type="pct"/>
            <w:jc w:val="center"/>
            <w:tblLook w:val="04A0" w:firstRow="1" w:lastRow="0" w:firstColumn="1" w:lastColumn="0" w:noHBand="0" w:noVBand="1"/>
          </w:tblPr>
          <w:tblGrid>
            <w:gridCol w:w="9286"/>
          </w:tblGrid>
          <w:tr w:rsidR="005759BE" w:rsidRPr="00D7339C">
            <w:trPr>
              <w:trHeight w:val="2880"/>
              <w:jc w:val="center"/>
            </w:trPr>
            <w:sdt>
              <w:sdtPr>
                <w:rPr>
                  <w:rFonts w:ascii="Cambria" w:eastAsiaTheme="majorEastAsia" w:hAnsi="Cambria" w:cstheme="majorBidi"/>
                  <w:caps/>
                  <w:lang w:val="cs-CZ" w:eastAsia="cs-CZ"/>
                </w:rPr>
                <w:alias w:val="Společnost"/>
                <w:id w:val="15524243"/>
                <w:dataBinding w:prefixMappings="xmlns:ns0='http://schemas.openxmlformats.org/officeDocument/2006/extended-properties'" w:xpath="/ns0:Properties[1]/ns0:Company[1]" w:storeItemID="{6668398D-A668-4E3E-A5EB-62B293D839F1}"/>
                <w:text/>
              </w:sdtPr>
              <w:sdtEndPr>
                <w:rPr>
                  <w:sz w:val="36"/>
                  <w:lang w:val="en-US" w:eastAsia="en-US"/>
                </w:rPr>
              </w:sdtEndPr>
              <w:sdtContent>
                <w:tc>
                  <w:tcPr>
                    <w:tcW w:w="5000" w:type="pct"/>
                  </w:tcPr>
                  <w:p w:rsidR="005759BE" w:rsidRPr="00D7339C" w:rsidRDefault="005759BE" w:rsidP="00060DE9">
                    <w:pPr>
                      <w:pStyle w:val="Bezmezer"/>
                      <w:jc w:val="center"/>
                      <w:rPr>
                        <w:rFonts w:ascii="Cambria" w:eastAsiaTheme="majorEastAsia" w:hAnsi="Cambria" w:cstheme="majorBidi"/>
                        <w:caps/>
                      </w:rPr>
                    </w:pPr>
                    <w:r w:rsidRPr="00D7339C">
                      <w:rPr>
                        <w:rFonts w:ascii="Cambria" w:eastAsiaTheme="majorEastAsia" w:hAnsi="Cambria" w:cstheme="majorBidi"/>
                        <w:caps/>
                        <w:sz w:val="36"/>
                        <w:lang w:val="cs-CZ"/>
                      </w:rPr>
                      <w:t>Ministerstvo životního pro</w:t>
                    </w:r>
                    <w:r w:rsidR="005E6944">
                      <w:rPr>
                        <w:rFonts w:ascii="Cambria" w:eastAsiaTheme="majorEastAsia" w:hAnsi="Cambria" w:cstheme="majorBidi"/>
                        <w:caps/>
                        <w:sz w:val="36"/>
                        <w:lang w:val="cs-CZ"/>
                      </w:rPr>
                      <w:t>s</w:t>
                    </w:r>
                    <w:r w:rsidRPr="00D7339C">
                      <w:rPr>
                        <w:rFonts w:ascii="Cambria" w:eastAsiaTheme="majorEastAsia" w:hAnsi="Cambria" w:cstheme="majorBidi"/>
                        <w:caps/>
                        <w:sz w:val="36"/>
                        <w:lang w:val="cs-CZ"/>
                      </w:rPr>
                      <w:t>tředí</w:t>
                    </w:r>
                  </w:p>
                </w:tc>
              </w:sdtContent>
            </w:sdt>
          </w:tr>
          <w:tr w:rsidR="005759BE" w:rsidRPr="00D7339C" w:rsidTr="007C7611">
            <w:trPr>
              <w:trHeight w:val="4911"/>
              <w:jc w:val="center"/>
            </w:trPr>
            <w:sdt>
              <w:sdtPr>
                <w:rPr>
                  <w:rFonts w:ascii="Cambria" w:eastAsiaTheme="majorEastAsia" w:hAnsi="Cambria" w:cstheme="majorBidi"/>
                  <w:color w:val="365F91" w:themeColor="accent1" w:themeShade="BF"/>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759BE" w:rsidRPr="00D7339C" w:rsidRDefault="007657EE" w:rsidP="007C7611">
                    <w:pPr>
                      <w:pStyle w:val="Bezmezer"/>
                      <w:jc w:val="center"/>
                      <w:rPr>
                        <w:rFonts w:ascii="Cambria" w:eastAsiaTheme="majorEastAsia" w:hAnsi="Cambria" w:cstheme="majorBidi"/>
                        <w:sz w:val="80"/>
                        <w:szCs w:val="80"/>
                      </w:rPr>
                    </w:pPr>
                    <w:r>
                      <w:rPr>
                        <w:rFonts w:ascii="Cambria" w:eastAsiaTheme="majorEastAsia" w:hAnsi="Cambria" w:cstheme="majorBidi"/>
                        <w:color w:val="365F91" w:themeColor="accent1" w:themeShade="BF"/>
                        <w:sz w:val="80"/>
                        <w:szCs w:val="80"/>
                        <w:lang w:val="cs-CZ"/>
                      </w:rPr>
                      <w:t xml:space="preserve">Operační </w:t>
                    </w:r>
                    <w:proofErr w:type="gramStart"/>
                    <w:r>
                      <w:rPr>
                        <w:rFonts w:ascii="Cambria" w:eastAsiaTheme="majorEastAsia" w:hAnsi="Cambria" w:cstheme="majorBidi"/>
                        <w:color w:val="365F91" w:themeColor="accent1" w:themeShade="BF"/>
                        <w:sz w:val="80"/>
                        <w:szCs w:val="80"/>
                        <w:lang w:val="cs-CZ"/>
                      </w:rPr>
                      <w:t>program   Životní</w:t>
                    </w:r>
                    <w:proofErr w:type="gramEnd"/>
                    <w:r>
                      <w:rPr>
                        <w:rFonts w:ascii="Cambria" w:eastAsiaTheme="majorEastAsia" w:hAnsi="Cambria" w:cstheme="majorBidi"/>
                        <w:color w:val="365F91" w:themeColor="accent1" w:themeShade="BF"/>
                        <w:sz w:val="80"/>
                        <w:szCs w:val="80"/>
                        <w:lang w:val="cs-CZ"/>
                      </w:rPr>
                      <w:t xml:space="preserve"> prostředí         2014 - 2020</w:t>
                    </w:r>
                  </w:p>
                </w:tc>
              </w:sdtContent>
            </w:sdt>
          </w:tr>
          <w:tr w:rsidR="005759BE" w:rsidRPr="00D7339C">
            <w:trPr>
              <w:trHeight w:val="720"/>
              <w:jc w:val="center"/>
            </w:trPr>
            <w:tc>
              <w:tcPr>
                <w:tcW w:w="5000" w:type="pct"/>
                <w:tcBorders>
                  <w:top w:val="single" w:sz="4" w:space="0" w:color="4F81BD" w:themeColor="accent1"/>
                </w:tcBorders>
                <w:vAlign w:val="center"/>
              </w:tcPr>
              <w:p w:rsidR="005759BE" w:rsidRPr="00D7339C" w:rsidRDefault="005759BE" w:rsidP="001C52E0">
                <w:pPr>
                  <w:pStyle w:val="Bezmezer"/>
                  <w:jc w:val="both"/>
                  <w:rPr>
                    <w:rFonts w:ascii="Cambria" w:eastAsiaTheme="majorEastAsia" w:hAnsi="Cambria" w:cstheme="majorBidi"/>
                    <w:sz w:val="44"/>
                    <w:szCs w:val="44"/>
                  </w:rPr>
                </w:pPr>
              </w:p>
            </w:tc>
          </w:tr>
          <w:tr w:rsidR="005759BE" w:rsidRPr="00D7339C">
            <w:trPr>
              <w:trHeight w:val="360"/>
              <w:jc w:val="center"/>
            </w:trPr>
            <w:tc>
              <w:tcPr>
                <w:tcW w:w="5000" w:type="pct"/>
                <w:vAlign w:val="center"/>
              </w:tcPr>
              <w:p w:rsidR="005759BE" w:rsidRPr="00D7339C" w:rsidRDefault="005759BE" w:rsidP="001C52E0">
                <w:pPr>
                  <w:pStyle w:val="Bezmezer"/>
                  <w:jc w:val="both"/>
                  <w:rPr>
                    <w:rFonts w:ascii="Cambria" w:hAnsi="Cambria"/>
                  </w:rPr>
                </w:pPr>
              </w:p>
            </w:tc>
          </w:tr>
          <w:tr w:rsidR="005759BE" w:rsidRPr="00D7339C">
            <w:trPr>
              <w:trHeight w:val="360"/>
              <w:jc w:val="center"/>
            </w:trPr>
            <w:tc>
              <w:tcPr>
                <w:tcW w:w="5000" w:type="pct"/>
                <w:vAlign w:val="center"/>
              </w:tcPr>
              <w:p w:rsidR="005759BE" w:rsidRPr="00D7339C" w:rsidRDefault="005759BE" w:rsidP="00EC44E4">
                <w:pPr>
                  <w:pStyle w:val="Bezmezer"/>
                  <w:jc w:val="center"/>
                  <w:rPr>
                    <w:rFonts w:ascii="Cambria" w:hAnsi="Cambria"/>
                    <w:b/>
                    <w:bCs/>
                  </w:rPr>
                </w:pPr>
              </w:p>
            </w:tc>
          </w:tr>
          <w:tr w:rsidR="005759BE" w:rsidRPr="00D7339C">
            <w:trPr>
              <w:trHeight w:val="360"/>
              <w:jc w:val="center"/>
            </w:trPr>
            <w:tc>
              <w:tcPr>
                <w:tcW w:w="5000" w:type="pct"/>
                <w:vAlign w:val="center"/>
              </w:tcPr>
              <w:p w:rsidR="005759BE" w:rsidRPr="00D7339C" w:rsidRDefault="005759BE" w:rsidP="00EC44E4">
                <w:pPr>
                  <w:pStyle w:val="Bezmezer"/>
                  <w:jc w:val="center"/>
                  <w:rPr>
                    <w:rFonts w:ascii="Cambria" w:hAnsi="Cambria"/>
                    <w:b/>
                    <w:bCs/>
                  </w:rPr>
                </w:pPr>
              </w:p>
            </w:tc>
          </w:tr>
        </w:tbl>
        <w:p w:rsidR="005759BE" w:rsidRPr="00D7339C" w:rsidRDefault="005759BE" w:rsidP="001C52E0">
          <w:pPr>
            <w:jc w:val="both"/>
          </w:pPr>
        </w:p>
        <w:tbl>
          <w:tblPr>
            <w:tblpPr w:leftFromText="187" w:rightFromText="187" w:horzAnchor="margin" w:tblpXSpec="center" w:tblpYSpec="bottom"/>
            <w:tblW w:w="5000" w:type="pct"/>
            <w:tblLook w:val="04A0" w:firstRow="1" w:lastRow="0" w:firstColumn="1" w:lastColumn="0" w:noHBand="0" w:noVBand="1"/>
          </w:tblPr>
          <w:tblGrid>
            <w:gridCol w:w="9286"/>
          </w:tblGrid>
          <w:tr w:rsidR="005759BE" w:rsidRPr="00D7339C">
            <w:tc>
              <w:tcPr>
                <w:tcW w:w="5000" w:type="pct"/>
              </w:tcPr>
              <w:p w:rsidR="005759BE" w:rsidRPr="00D7339C" w:rsidRDefault="005759BE" w:rsidP="001C52E0">
                <w:pPr>
                  <w:pStyle w:val="Bezmezer"/>
                  <w:jc w:val="both"/>
                  <w:rPr>
                    <w:rFonts w:ascii="Cambria" w:hAnsi="Cambria"/>
                  </w:rPr>
                </w:pPr>
              </w:p>
            </w:tc>
          </w:tr>
        </w:tbl>
        <w:sdt>
          <w:sdtPr>
            <w:rPr>
              <w:b/>
              <w:bCs/>
              <w:sz w:val="36"/>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 w:rsidR="007C7611" w:rsidRPr="00D7339C" w:rsidRDefault="00C31DE4" w:rsidP="007C7611">
              <w:pPr>
                <w:jc w:val="center"/>
              </w:pPr>
              <w:r>
                <w:rPr>
                  <w:b/>
                  <w:bCs/>
                  <w:sz w:val="36"/>
                </w:rPr>
                <w:t>Verze 1.0</w:t>
              </w:r>
              <w:r w:rsidR="004A5491">
                <w:rPr>
                  <w:b/>
                  <w:bCs/>
                  <w:sz w:val="36"/>
                </w:rPr>
                <w:t>9</w:t>
              </w:r>
            </w:p>
          </w:sdtContent>
        </w:sdt>
        <w:sdt>
          <w:sdtPr>
            <w:rPr>
              <w:b/>
              <w:bCs/>
              <w:sz w:val="28"/>
            </w:rPr>
            <w:alias w:val="Datum"/>
            <w:id w:val="516659546"/>
            <w:dataBinding w:prefixMappings="xmlns:ns0='http://schemas.microsoft.com/office/2006/coverPageProps'" w:xpath="/ns0:CoverPageProperties[1]/ns0:PublishDate[1]" w:storeItemID="{55AF091B-3C7A-41E3-B477-F2FDAA23CFDA}"/>
            <w:date w:fullDate="2013-04-04T00:00:00Z">
              <w:dateFormat w:val="d.M.yyyy"/>
              <w:lid w:val="cs-CZ"/>
              <w:storeMappedDataAs w:val="dateTime"/>
              <w:calendar w:val="gregorian"/>
            </w:date>
          </w:sdtPr>
          <w:sdtEndPr/>
          <w:sdtContent>
            <w:p w:rsidR="005759BE" w:rsidRPr="00D7339C" w:rsidRDefault="00542042" w:rsidP="007C7611">
              <w:pPr>
                <w:jc w:val="center"/>
              </w:pPr>
              <w:proofErr w:type="gramStart"/>
              <w:r>
                <w:rPr>
                  <w:b/>
                  <w:bCs/>
                  <w:sz w:val="28"/>
                </w:rPr>
                <w:t>4.4.2013</w:t>
              </w:r>
              <w:proofErr w:type="gramEnd"/>
            </w:p>
          </w:sdtContent>
        </w:sdt>
        <w:p w:rsidR="005759BE" w:rsidRPr="00D7339C" w:rsidRDefault="005759BE" w:rsidP="001C52E0">
          <w:pPr>
            <w:jc w:val="both"/>
            <w:rPr>
              <w:rFonts w:cstheme="minorHAnsi"/>
              <w:lang w:val="en-US" w:eastAsia="en-US"/>
            </w:rPr>
          </w:pPr>
          <w:r w:rsidRPr="00D7339C">
            <w:rPr>
              <w:rFonts w:cstheme="minorHAnsi"/>
              <w:b/>
              <w:bCs/>
            </w:rPr>
            <w:br w:type="page"/>
          </w:r>
        </w:p>
      </w:sdtContent>
    </w:sdt>
    <w:p w:rsidR="0058767E" w:rsidRDefault="00166891">
      <w:pPr>
        <w:pStyle w:val="Obsah1"/>
        <w:tabs>
          <w:tab w:val="left" w:pos="440"/>
          <w:tab w:val="right" w:leader="dot" w:pos="9060"/>
        </w:tabs>
        <w:rPr>
          <w:rFonts w:asciiTheme="minorHAnsi" w:hAnsiTheme="minorHAnsi"/>
          <w:noProof/>
          <w:lang w:val="en-US" w:eastAsia="en-US"/>
        </w:rPr>
      </w:pPr>
      <w:r>
        <w:lastRenderedPageBreak/>
        <w:fldChar w:fldCharType="begin"/>
      </w:r>
      <w:r>
        <w:instrText xml:space="preserve"> TOC \o "1-3" \h \z \u </w:instrText>
      </w:r>
      <w:r>
        <w:fldChar w:fldCharType="separate"/>
      </w:r>
      <w:hyperlink w:anchor="_Toc352934668" w:history="1">
        <w:r w:rsidR="0058767E" w:rsidRPr="008023A6">
          <w:rPr>
            <w:rStyle w:val="Hypertextovodkaz"/>
            <w:rFonts w:cstheme="minorHAnsi"/>
            <w:noProof/>
          </w:rPr>
          <w:t>1.</w:t>
        </w:r>
        <w:r w:rsidR="0058767E">
          <w:rPr>
            <w:rFonts w:asciiTheme="minorHAnsi" w:hAnsiTheme="minorHAnsi"/>
            <w:noProof/>
            <w:lang w:val="en-US" w:eastAsia="en-US"/>
          </w:rPr>
          <w:tab/>
        </w:r>
        <w:r w:rsidR="0058767E" w:rsidRPr="008023A6">
          <w:rPr>
            <w:rStyle w:val="Hypertextovodkaz"/>
            <w:noProof/>
          </w:rPr>
          <w:t xml:space="preserve">Příprava </w:t>
        </w:r>
        <w:r w:rsidR="0058767E" w:rsidRPr="008023A6">
          <w:rPr>
            <w:rStyle w:val="Hypertextovodkaz"/>
            <w:rFonts w:cstheme="minorHAnsi"/>
            <w:noProof/>
          </w:rPr>
          <w:t>operačního programu a zapojení partnerů</w:t>
        </w:r>
        <w:r w:rsidR="0058767E">
          <w:rPr>
            <w:noProof/>
            <w:webHidden/>
          </w:rPr>
          <w:tab/>
        </w:r>
        <w:r w:rsidR="0058767E">
          <w:rPr>
            <w:noProof/>
            <w:webHidden/>
          </w:rPr>
          <w:fldChar w:fldCharType="begin"/>
        </w:r>
        <w:r w:rsidR="0058767E">
          <w:rPr>
            <w:noProof/>
            <w:webHidden/>
          </w:rPr>
          <w:instrText xml:space="preserve"> PAGEREF _Toc352934668 \h </w:instrText>
        </w:r>
        <w:r w:rsidR="0058767E">
          <w:rPr>
            <w:noProof/>
            <w:webHidden/>
          </w:rPr>
        </w:r>
        <w:r w:rsidR="0058767E">
          <w:rPr>
            <w:noProof/>
            <w:webHidden/>
          </w:rPr>
          <w:fldChar w:fldCharType="separate"/>
        </w:r>
        <w:r w:rsidR="0058767E">
          <w:rPr>
            <w:noProof/>
            <w:webHidden/>
          </w:rPr>
          <w:t>4</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669" w:history="1">
        <w:r w:rsidR="0058767E" w:rsidRPr="008023A6">
          <w:rPr>
            <w:rStyle w:val="Hypertextovodkaz"/>
            <w:noProof/>
          </w:rPr>
          <w:t>2.</w:t>
        </w:r>
        <w:r w:rsidR="0058767E">
          <w:rPr>
            <w:rFonts w:asciiTheme="minorHAnsi" w:hAnsiTheme="minorHAnsi"/>
            <w:noProof/>
            <w:lang w:val="en-US" w:eastAsia="en-US"/>
          </w:rPr>
          <w:tab/>
        </w:r>
        <w:r w:rsidR="0058767E" w:rsidRPr="008023A6">
          <w:rPr>
            <w:rStyle w:val="Hypertextovodkaz"/>
            <w:noProof/>
          </w:rPr>
          <w:t xml:space="preserve">Strategie </w:t>
        </w:r>
        <w:r w:rsidR="0058767E" w:rsidRPr="008023A6">
          <w:rPr>
            <w:rStyle w:val="Hypertextovodkaz"/>
            <w:rFonts w:cstheme="minorHAnsi"/>
            <w:noProof/>
          </w:rPr>
          <w:t>pro příspěvek operačního programu ke strategii EU zaměřené na inteligentní a udržitelný růst podporující začlenění</w:t>
        </w:r>
        <w:r w:rsidR="0058767E">
          <w:rPr>
            <w:noProof/>
            <w:webHidden/>
          </w:rPr>
          <w:tab/>
        </w:r>
        <w:r w:rsidR="0058767E">
          <w:rPr>
            <w:noProof/>
            <w:webHidden/>
          </w:rPr>
          <w:fldChar w:fldCharType="begin"/>
        </w:r>
        <w:r w:rsidR="0058767E">
          <w:rPr>
            <w:noProof/>
            <w:webHidden/>
          </w:rPr>
          <w:instrText xml:space="preserve"> PAGEREF _Toc352934669 \h </w:instrText>
        </w:r>
        <w:r w:rsidR="0058767E">
          <w:rPr>
            <w:noProof/>
            <w:webHidden/>
          </w:rPr>
        </w:r>
        <w:r w:rsidR="0058767E">
          <w:rPr>
            <w:noProof/>
            <w:webHidden/>
          </w:rPr>
          <w:fldChar w:fldCharType="separate"/>
        </w:r>
        <w:r w:rsidR="0058767E">
          <w:rPr>
            <w:noProof/>
            <w:webHidden/>
          </w:rPr>
          <w:t>6</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670" w:history="1">
        <w:r w:rsidR="0058767E" w:rsidRPr="008023A6">
          <w:rPr>
            <w:rStyle w:val="Hypertextovodkaz"/>
            <w:noProof/>
          </w:rPr>
          <w:t>2.1.</w:t>
        </w:r>
        <w:r w:rsidR="0058767E">
          <w:rPr>
            <w:rFonts w:asciiTheme="minorHAnsi" w:hAnsiTheme="minorHAnsi"/>
            <w:noProof/>
            <w:lang w:val="en-US" w:eastAsia="en-US"/>
          </w:rPr>
          <w:tab/>
        </w:r>
        <w:r w:rsidR="0058767E" w:rsidRPr="008023A6">
          <w:rPr>
            <w:rStyle w:val="Hypertextovodkaz"/>
            <w:noProof/>
          </w:rPr>
          <w:t xml:space="preserve">Vazba </w:t>
        </w:r>
        <w:r w:rsidR="0058767E" w:rsidRPr="008023A6">
          <w:rPr>
            <w:rStyle w:val="Hypertextovodkaz"/>
            <w:rFonts w:cstheme="minorHAnsi"/>
            <w:noProof/>
          </w:rPr>
          <w:t>priority na strategické dokumenty</w:t>
        </w:r>
        <w:r w:rsidR="0058767E">
          <w:rPr>
            <w:noProof/>
            <w:webHidden/>
          </w:rPr>
          <w:tab/>
        </w:r>
        <w:r w:rsidR="0058767E">
          <w:rPr>
            <w:noProof/>
            <w:webHidden/>
          </w:rPr>
          <w:fldChar w:fldCharType="begin"/>
        </w:r>
        <w:r w:rsidR="0058767E">
          <w:rPr>
            <w:noProof/>
            <w:webHidden/>
          </w:rPr>
          <w:instrText xml:space="preserve"> PAGEREF _Toc352934670 \h </w:instrText>
        </w:r>
        <w:r w:rsidR="0058767E">
          <w:rPr>
            <w:noProof/>
            <w:webHidden/>
          </w:rPr>
        </w:r>
        <w:r w:rsidR="0058767E">
          <w:rPr>
            <w:noProof/>
            <w:webHidden/>
          </w:rPr>
          <w:fldChar w:fldCharType="separate"/>
        </w:r>
        <w:r w:rsidR="0058767E">
          <w:rPr>
            <w:noProof/>
            <w:webHidden/>
          </w:rPr>
          <w:t>6</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1" w:history="1">
        <w:r w:rsidR="0058767E" w:rsidRPr="008023A6">
          <w:rPr>
            <w:rStyle w:val="Hypertextovodkaz"/>
            <w:noProof/>
          </w:rPr>
          <w:t>2.1.1.</w:t>
        </w:r>
        <w:r w:rsidR="0058767E">
          <w:rPr>
            <w:rFonts w:asciiTheme="minorHAnsi" w:hAnsiTheme="minorHAnsi"/>
            <w:noProof/>
            <w:lang w:val="en-US" w:eastAsia="en-US"/>
          </w:rPr>
          <w:tab/>
        </w:r>
        <w:r w:rsidR="0058767E" w:rsidRPr="008023A6">
          <w:rPr>
            <w:rStyle w:val="Hypertextovodkaz"/>
            <w:noProof/>
          </w:rPr>
          <w:t xml:space="preserve">Vazba </w:t>
        </w:r>
        <w:r w:rsidR="0058767E" w:rsidRPr="008023A6">
          <w:rPr>
            <w:rStyle w:val="Hypertextovodkaz"/>
            <w:rFonts w:cstheme="minorHAnsi"/>
            <w:noProof/>
          </w:rPr>
          <w:t>priorit na klíčové strategické dokumenty na evropské úrovni</w:t>
        </w:r>
        <w:r w:rsidR="0058767E">
          <w:rPr>
            <w:noProof/>
            <w:webHidden/>
          </w:rPr>
          <w:tab/>
        </w:r>
        <w:r w:rsidR="0058767E">
          <w:rPr>
            <w:noProof/>
            <w:webHidden/>
          </w:rPr>
          <w:fldChar w:fldCharType="begin"/>
        </w:r>
        <w:r w:rsidR="0058767E">
          <w:rPr>
            <w:noProof/>
            <w:webHidden/>
          </w:rPr>
          <w:instrText xml:space="preserve"> PAGEREF _Toc352934671 \h </w:instrText>
        </w:r>
        <w:r w:rsidR="0058767E">
          <w:rPr>
            <w:noProof/>
            <w:webHidden/>
          </w:rPr>
        </w:r>
        <w:r w:rsidR="0058767E">
          <w:rPr>
            <w:noProof/>
            <w:webHidden/>
          </w:rPr>
          <w:fldChar w:fldCharType="separate"/>
        </w:r>
        <w:r w:rsidR="0058767E">
          <w:rPr>
            <w:noProof/>
            <w:webHidden/>
          </w:rPr>
          <w:t>6</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2" w:history="1">
        <w:r w:rsidR="0058767E" w:rsidRPr="008023A6">
          <w:rPr>
            <w:rStyle w:val="Hypertextovodkaz"/>
            <w:noProof/>
          </w:rPr>
          <w:t>2.1.2.</w:t>
        </w:r>
        <w:r w:rsidR="0058767E">
          <w:rPr>
            <w:rFonts w:asciiTheme="minorHAnsi" w:hAnsiTheme="minorHAnsi"/>
            <w:noProof/>
            <w:lang w:val="en-US" w:eastAsia="en-US"/>
          </w:rPr>
          <w:tab/>
        </w:r>
        <w:r w:rsidR="0058767E" w:rsidRPr="008023A6">
          <w:rPr>
            <w:rStyle w:val="Hypertextovodkaz"/>
            <w:noProof/>
          </w:rPr>
          <w:t xml:space="preserve">Vazba </w:t>
        </w:r>
        <w:r w:rsidR="0058767E" w:rsidRPr="008023A6">
          <w:rPr>
            <w:rStyle w:val="Hypertextovodkaz"/>
            <w:rFonts w:cstheme="minorHAnsi"/>
            <w:noProof/>
          </w:rPr>
          <w:t>na klíčové strategické dokumenty na národní úrovni</w:t>
        </w:r>
        <w:r w:rsidR="0058767E">
          <w:rPr>
            <w:noProof/>
            <w:webHidden/>
          </w:rPr>
          <w:tab/>
        </w:r>
        <w:r w:rsidR="0058767E">
          <w:rPr>
            <w:noProof/>
            <w:webHidden/>
          </w:rPr>
          <w:fldChar w:fldCharType="begin"/>
        </w:r>
        <w:r w:rsidR="0058767E">
          <w:rPr>
            <w:noProof/>
            <w:webHidden/>
          </w:rPr>
          <w:instrText xml:space="preserve"> PAGEREF _Toc352934672 \h </w:instrText>
        </w:r>
        <w:r w:rsidR="0058767E">
          <w:rPr>
            <w:noProof/>
            <w:webHidden/>
          </w:rPr>
        </w:r>
        <w:r w:rsidR="0058767E">
          <w:rPr>
            <w:noProof/>
            <w:webHidden/>
          </w:rPr>
          <w:fldChar w:fldCharType="separate"/>
        </w:r>
        <w:r w:rsidR="0058767E">
          <w:rPr>
            <w:noProof/>
            <w:webHidden/>
          </w:rPr>
          <w:t>9</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3" w:history="1">
        <w:r w:rsidR="0058767E" w:rsidRPr="008023A6">
          <w:rPr>
            <w:rStyle w:val="Hypertextovodkaz"/>
            <w:rFonts w:cstheme="minorHAnsi"/>
            <w:noProof/>
          </w:rPr>
          <w:t>2.1.3.</w:t>
        </w:r>
        <w:r w:rsidR="0058767E">
          <w:rPr>
            <w:rFonts w:asciiTheme="minorHAnsi" w:hAnsiTheme="minorHAnsi"/>
            <w:noProof/>
            <w:lang w:val="en-US" w:eastAsia="en-US"/>
          </w:rPr>
          <w:tab/>
        </w:r>
        <w:r w:rsidR="0058767E" w:rsidRPr="008023A6">
          <w:rPr>
            <w:rStyle w:val="Hypertextovodkaz"/>
            <w:noProof/>
          </w:rPr>
          <w:t xml:space="preserve">Zdůvodnění </w:t>
        </w:r>
        <w:r w:rsidR="0058767E" w:rsidRPr="008023A6">
          <w:rPr>
            <w:rStyle w:val="Hypertextovodkaz"/>
            <w:rFonts w:cstheme="minorHAnsi"/>
            <w:noProof/>
          </w:rPr>
          <w:t>finančních alokací</w:t>
        </w:r>
        <w:r w:rsidR="0058767E">
          <w:rPr>
            <w:noProof/>
            <w:webHidden/>
          </w:rPr>
          <w:tab/>
        </w:r>
        <w:r w:rsidR="0058767E">
          <w:rPr>
            <w:noProof/>
            <w:webHidden/>
          </w:rPr>
          <w:fldChar w:fldCharType="begin"/>
        </w:r>
        <w:r w:rsidR="0058767E">
          <w:rPr>
            <w:noProof/>
            <w:webHidden/>
          </w:rPr>
          <w:instrText xml:space="preserve"> PAGEREF _Toc352934673 \h </w:instrText>
        </w:r>
        <w:r w:rsidR="0058767E">
          <w:rPr>
            <w:noProof/>
            <w:webHidden/>
          </w:rPr>
        </w:r>
        <w:r w:rsidR="0058767E">
          <w:rPr>
            <w:noProof/>
            <w:webHidden/>
          </w:rPr>
          <w:fldChar w:fldCharType="separate"/>
        </w:r>
        <w:r w:rsidR="0058767E">
          <w:rPr>
            <w:noProof/>
            <w:webHidden/>
          </w:rPr>
          <w:t>10</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674" w:history="1">
        <w:r w:rsidR="0058767E" w:rsidRPr="008023A6">
          <w:rPr>
            <w:rStyle w:val="Hypertextovodkaz"/>
            <w:noProof/>
          </w:rPr>
          <w:t>3.</w:t>
        </w:r>
        <w:r w:rsidR="0058767E">
          <w:rPr>
            <w:rFonts w:asciiTheme="minorHAnsi" w:hAnsiTheme="minorHAnsi"/>
            <w:noProof/>
            <w:lang w:val="en-US" w:eastAsia="en-US"/>
          </w:rPr>
          <w:tab/>
        </w:r>
        <w:r w:rsidR="0058767E" w:rsidRPr="008023A6">
          <w:rPr>
            <w:rStyle w:val="Hypertextovodkaz"/>
            <w:noProof/>
          </w:rPr>
          <w:t>POPIS PRIORITNÍCH OS OPERAČNÍHO PROGRAMU ŽIVOTNÍ PROSTŘEDÍ 2014 – 2020</w:t>
        </w:r>
        <w:r w:rsidR="0058767E">
          <w:rPr>
            <w:noProof/>
            <w:webHidden/>
          </w:rPr>
          <w:tab/>
        </w:r>
        <w:r w:rsidR="0058767E">
          <w:rPr>
            <w:noProof/>
            <w:webHidden/>
          </w:rPr>
          <w:fldChar w:fldCharType="begin"/>
        </w:r>
        <w:r w:rsidR="0058767E">
          <w:rPr>
            <w:noProof/>
            <w:webHidden/>
          </w:rPr>
          <w:instrText xml:space="preserve"> PAGEREF _Toc352934674 \h </w:instrText>
        </w:r>
        <w:r w:rsidR="0058767E">
          <w:rPr>
            <w:noProof/>
            <w:webHidden/>
          </w:rPr>
        </w:r>
        <w:r w:rsidR="0058767E">
          <w:rPr>
            <w:noProof/>
            <w:webHidden/>
          </w:rPr>
          <w:fldChar w:fldCharType="separate"/>
        </w:r>
        <w:r w:rsidR="0058767E">
          <w:rPr>
            <w:noProof/>
            <w:webHidden/>
          </w:rPr>
          <w:t>16</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675" w:history="1">
        <w:r w:rsidR="0058767E" w:rsidRPr="008023A6">
          <w:rPr>
            <w:rStyle w:val="Hypertextovodkaz"/>
            <w:noProof/>
          </w:rPr>
          <w:t>3.1.</w:t>
        </w:r>
        <w:r w:rsidR="0058767E">
          <w:rPr>
            <w:rFonts w:asciiTheme="minorHAnsi" w:hAnsiTheme="minorHAnsi"/>
            <w:noProof/>
            <w:lang w:val="en-US" w:eastAsia="en-US"/>
          </w:rPr>
          <w:tab/>
        </w:r>
        <w:r w:rsidR="0058767E" w:rsidRPr="008023A6">
          <w:rPr>
            <w:rStyle w:val="Hypertextovodkaz"/>
            <w:noProof/>
          </w:rPr>
          <w:t>PRIORITNÍ OSA 1: Zlepšování kvality vody a snižování rizika povodní</w:t>
        </w:r>
        <w:r w:rsidR="0058767E">
          <w:rPr>
            <w:noProof/>
            <w:webHidden/>
          </w:rPr>
          <w:tab/>
        </w:r>
        <w:r w:rsidR="0058767E">
          <w:rPr>
            <w:noProof/>
            <w:webHidden/>
          </w:rPr>
          <w:fldChar w:fldCharType="begin"/>
        </w:r>
        <w:r w:rsidR="0058767E">
          <w:rPr>
            <w:noProof/>
            <w:webHidden/>
          </w:rPr>
          <w:instrText xml:space="preserve"> PAGEREF _Toc352934675 \h </w:instrText>
        </w:r>
        <w:r w:rsidR="0058767E">
          <w:rPr>
            <w:noProof/>
            <w:webHidden/>
          </w:rPr>
        </w:r>
        <w:r w:rsidR="0058767E">
          <w:rPr>
            <w:noProof/>
            <w:webHidden/>
          </w:rPr>
          <w:fldChar w:fldCharType="separate"/>
        </w:r>
        <w:r w:rsidR="0058767E">
          <w:rPr>
            <w:noProof/>
            <w:webHidden/>
          </w:rPr>
          <w:t>17</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76" w:history="1">
        <w:r w:rsidR="0058767E" w:rsidRPr="008023A6">
          <w:rPr>
            <w:rStyle w:val="Hypertextovodkaz"/>
            <w:noProof/>
          </w:rPr>
          <w:t>3.1.1.</w:t>
        </w:r>
        <w:r w:rsidR="0058767E">
          <w:rPr>
            <w:rFonts w:asciiTheme="minorHAnsi" w:hAnsiTheme="minorHAnsi"/>
            <w:noProof/>
            <w:lang w:val="en-US" w:eastAsia="en-US"/>
          </w:rPr>
          <w:tab/>
        </w:r>
        <w:r w:rsidR="0058767E" w:rsidRPr="008023A6">
          <w:rPr>
            <w:rStyle w:val="Hypertextovodkaz"/>
            <w:noProof/>
          </w:rPr>
          <w:t>Analytická východiska priority</w:t>
        </w:r>
        <w:r w:rsidR="0058767E">
          <w:rPr>
            <w:noProof/>
            <w:webHidden/>
          </w:rPr>
          <w:tab/>
        </w:r>
        <w:r w:rsidR="0058767E">
          <w:rPr>
            <w:noProof/>
            <w:webHidden/>
          </w:rPr>
          <w:fldChar w:fldCharType="begin"/>
        </w:r>
        <w:r w:rsidR="0058767E">
          <w:rPr>
            <w:noProof/>
            <w:webHidden/>
          </w:rPr>
          <w:instrText xml:space="preserve"> PAGEREF _Toc352934676 \h </w:instrText>
        </w:r>
        <w:r w:rsidR="0058767E">
          <w:rPr>
            <w:noProof/>
            <w:webHidden/>
          </w:rPr>
        </w:r>
        <w:r w:rsidR="0058767E">
          <w:rPr>
            <w:noProof/>
            <w:webHidden/>
          </w:rPr>
          <w:fldChar w:fldCharType="separate"/>
        </w:r>
        <w:r w:rsidR="0058767E">
          <w:rPr>
            <w:noProof/>
            <w:webHidden/>
          </w:rPr>
          <w:t>17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7" w:history="1">
        <w:r w:rsidR="0058767E" w:rsidRPr="008023A6">
          <w:rPr>
            <w:rStyle w:val="Hypertextovodkaz"/>
            <w:noProof/>
          </w:rPr>
          <w:t>3.1.2.</w:t>
        </w:r>
        <w:r w:rsidR="0058767E">
          <w:rPr>
            <w:rFonts w:asciiTheme="minorHAnsi" w:hAnsiTheme="minorHAnsi"/>
            <w:noProof/>
            <w:lang w:val="en-US" w:eastAsia="en-US"/>
          </w:rPr>
          <w:tab/>
        </w:r>
        <w:r w:rsidR="0058767E" w:rsidRPr="008023A6">
          <w:rPr>
            <w:rStyle w:val="Hypertextovodkaz"/>
            <w:noProof/>
          </w:rPr>
          <w:t>Vazba Prioritní osy 1 na tematické cíle a investiční priority</w:t>
        </w:r>
        <w:r w:rsidR="0058767E">
          <w:rPr>
            <w:noProof/>
            <w:webHidden/>
          </w:rPr>
          <w:tab/>
        </w:r>
        <w:r w:rsidR="0058767E">
          <w:rPr>
            <w:noProof/>
            <w:webHidden/>
          </w:rPr>
          <w:fldChar w:fldCharType="begin"/>
        </w:r>
        <w:r w:rsidR="0058767E">
          <w:rPr>
            <w:noProof/>
            <w:webHidden/>
          </w:rPr>
          <w:instrText xml:space="preserve"> PAGEREF _Toc352934677 \h </w:instrText>
        </w:r>
        <w:r w:rsidR="0058767E">
          <w:rPr>
            <w:noProof/>
            <w:webHidden/>
          </w:rPr>
        </w:r>
        <w:r w:rsidR="0058767E">
          <w:rPr>
            <w:noProof/>
            <w:webHidden/>
          </w:rPr>
          <w:fldChar w:fldCharType="separate"/>
        </w:r>
        <w:r w:rsidR="0058767E">
          <w:rPr>
            <w:noProof/>
            <w:webHidden/>
          </w:rPr>
          <w:t>22</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8" w:history="1">
        <w:r w:rsidR="0058767E" w:rsidRPr="008023A6">
          <w:rPr>
            <w:rStyle w:val="Hypertextovodkaz"/>
            <w:noProof/>
          </w:rPr>
          <w:t>3.1.3.</w:t>
        </w:r>
        <w:r w:rsidR="0058767E">
          <w:rPr>
            <w:rFonts w:asciiTheme="minorHAnsi" w:hAnsiTheme="minorHAnsi"/>
            <w:noProof/>
            <w:lang w:val="en-US" w:eastAsia="en-US"/>
          </w:rPr>
          <w:tab/>
        </w:r>
        <w:r w:rsidR="0058767E" w:rsidRPr="008023A6">
          <w:rPr>
            <w:rStyle w:val="Hypertextovodkaz"/>
            <w:noProof/>
          </w:rPr>
          <w:t>Návrh Prioritní osy 1  - Specifické cíle a aktivity bez určení objemu podpory</w:t>
        </w:r>
        <w:r w:rsidR="0058767E">
          <w:rPr>
            <w:noProof/>
            <w:webHidden/>
          </w:rPr>
          <w:tab/>
        </w:r>
        <w:r w:rsidR="0058767E">
          <w:rPr>
            <w:noProof/>
            <w:webHidden/>
          </w:rPr>
          <w:fldChar w:fldCharType="begin"/>
        </w:r>
        <w:r w:rsidR="0058767E">
          <w:rPr>
            <w:noProof/>
            <w:webHidden/>
          </w:rPr>
          <w:instrText xml:space="preserve"> PAGEREF _Toc352934678 \h </w:instrText>
        </w:r>
        <w:r w:rsidR="0058767E">
          <w:rPr>
            <w:noProof/>
            <w:webHidden/>
          </w:rPr>
        </w:r>
        <w:r w:rsidR="0058767E">
          <w:rPr>
            <w:noProof/>
            <w:webHidden/>
          </w:rPr>
          <w:fldChar w:fldCharType="separate"/>
        </w:r>
        <w:r w:rsidR="0058767E">
          <w:rPr>
            <w:noProof/>
            <w:webHidden/>
          </w:rPr>
          <w:t>23</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79" w:history="1">
        <w:r w:rsidR="0058767E" w:rsidRPr="008023A6">
          <w:rPr>
            <w:rStyle w:val="Hypertextovodkaz"/>
            <w:noProof/>
          </w:rPr>
          <w:t>3.1.4.</w:t>
        </w:r>
        <w:r w:rsidR="0058767E">
          <w:rPr>
            <w:rFonts w:asciiTheme="minorHAnsi" w:hAnsiTheme="minorHAnsi"/>
            <w:noProof/>
            <w:lang w:val="en-US" w:eastAsia="en-US"/>
          </w:rPr>
          <w:tab/>
        </w:r>
        <w:r w:rsidR="0058767E" w:rsidRPr="008023A6">
          <w:rPr>
            <w:rStyle w:val="Hypertextovodkaz"/>
            <w:noProof/>
          </w:rPr>
          <w:t>Návrh identifikace předběžných podmínek Prioritní osy 1</w:t>
        </w:r>
        <w:r w:rsidR="0058767E">
          <w:rPr>
            <w:noProof/>
            <w:webHidden/>
          </w:rPr>
          <w:tab/>
        </w:r>
        <w:r w:rsidR="0058767E">
          <w:rPr>
            <w:noProof/>
            <w:webHidden/>
          </w:rPr>
          <w:fldChar w:fldCharType="begin"/>
        </w:r>
        <w:r w:rsidR="0058767E">
          <w:rPr>
            <w:noProof/>
            <w:webHidden/>
          </w:rPr>
          <w:instrText xml:space="preserve"> PAGEREF _Toc352934679 \h </w:instrText>
        </w:r>
        <w:r w:rsidR="0058767E">
          <w:rPr>
            <w:noProof/>
            <w:webHidden/>
          </w:rPr>
        </w:r>
        <w:r w:rsidR="0058767E">
          <w:rPr>
            <w:noProof/>
            <w:webHidden/>
          </w:rPr>
          <w:fldChar w:fldCharType="separate"/>
        </w:r>
        <w:r w:rsidR="0058767E">
          <w:rPr>
            <w:noProof/>
            <w:webHidden/>
          </w:rPr>
          <w:t>24</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80" w:history="1">
        <w:r w:rsidR="0058767E" w:rsidRPr="008023A6">
          <w:rPr>
            <w:rStyle w:val="Hypertextovodkaz"/>
            <w:noProof/>
          </w:rPr>
          <w:t>3.1.5.</w:t>
        </w:r>
        <w:r w:rsidR="0058767E">
          <w:rPr>
            <w:rFonts w:asciiTheme="minorHAnsi" w:hAnsiTheme="minorHAnsi"/>
            <w:noProof/>
            <w:lang w:val="en-US" w:eastAsia="en-US"/>
          </w:rPr>
          <w:tab/>
        </w:r>
        <w:r w:rsidR="0058767E" w:rsidRPr="008023A6">
          <w:rPr>
            <w:rStyle w:val="Hypertextovodkaz"/>
            <w:noProof/>
          </w:rPr>
          <w:t>Indikátory v rámci Prioritní osy 1</w:t>
        </w:r>
        <w:r w:rsidR="0058767E">
          <w:rPr>
            <w:noProof/>
            <w:webHidden/>
          </w:rPr>
          <w:tab/>
        </w:r>
        <w:r w:rsidR="0058767E">
          <w:rPr>
            <w:noProof/>
            <w:webHidden/>
          </w:rPr>
          <w:fldChar w:fldCharType="begin"/>
        </w:r>
        <w:r w:rsidR="0058767E">
          <w:rPr>
            <w:noProof/>
            <w:webHidden/>
          </w:rPr>
          <w:instrText xml:space="preserve"> PAGEREF _Toc352934680 \h </w:instrText>
        </w:r>
        <w:r w:rsidR="0058767E">
          <w:rPr>
            <w:noProof/>
            <w:webHidden/>
          </w:rPr>
        </w:r>
        <w:r w:rsidR="0058767E">
          <w:rPr>
            <w:noProof/>
            <w:webHidden/>
          </w:rPr>
          <w:fldChar w:fldCharType="separate"/>
        </w:r>
        <w:r w:rsidR="0058767E">
          <w:rPr>
            <w:noProof/>
            <w:webHidden/>
          </w:rPr>
          <w:t>25</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681" w:history="1">
        <w:r w:rsidR="0058767E" w:rsidRPr="008023A6">
          <w:rPr>
            <w:rStyle w:val="Hypertextovodkaz"/>
            <w:noProof/>
          </w:rPr>
          <w:t>3.2.</w:t>
        </w:r>
        <w:r w:rsidR="0058767E">
          <w:rPr>
            <w:rFonts w:asciiTheme="minorHAnsi" w:hAnsiTheme="minorHAnsi"/>
            <w:noProof/>
            <w:lang w:val="en-US" w:eastAsia="en-US"/>
          </w:rPr>
          <w:tab/>
        </w:r>
        <w:r w:rsidR="0058767E" w:rsidRPr="008023A6">
          <w:rPr>
            <w:rStyle w:val="Hypertextovodkaz"/>
            <w:noProof/>
          </w:rPr>
          <w:t>PRIORITNÍ OSA 2: Zlepšování kvality ovzduší v lidských sídlech</w:t>
        </w:r>
        <w:r w:rsidR="0058767E">
          <w:rPr>
            <w:noProof/>
            <w:webHidden/>
          </w:rPr>
          <w:tab/>
        </w:r>
        <w:r w:rsidR="0058767E">
          <w:rPr>
            <w:noProof/>
            <w:webHidden/>
          </w:rPr>
          <w:fldChar w:fldCharType="begin"/>
        </w:r>
        <w:r w:rsidR="0058767E">
          <w:rPr>
            <w:noProof/>
            <w:webHidden/>
          </w:rPr>
          <w:instrText xml:space="preserve"> PAGEREF _Toc352934681 \h </w:instrText>
        </w:r>
        <w:r w:rsidR="0058767E">
          <w:rPr>
            <w:noProof/>
            <w:webHidden/>
          </w:rPr>
        </w:r>
        <w:r w:rsidR="0058767E">
          <w:rPr>
            <w:noProof/>
            <w:webHidden/>
          </w:rPr>
          <w:fldChar w:fldCharType="separate"/>
        </w:r>
        <w:r w:rsidR="0058767E">
          <w:rPr>
            <w:noProof/>
            <w:webHidden/>
          </w:rPr>
          <w:t>27</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82" w:history="1">
        <w:r w:rsidR="0058767E" w:rsidRPr="008023A6">
          <w:rPr>
            <w:rStyle w:val="Hypertextovodkaz"/>
            <w:noProof/>
          </w:rPr>
          <w:t>3.2.1.</w:t>
        </w:r>
        <w:r w:rsidR="0058767E">
          <w:rPr>
            <w:rFonts w:asciiTheme="minorHAnsi" w:hAnsiTheme="minorHAnsi"/>
            <w:noProof/>
            <w:lang w:val="en-US" w:eastAsia="en-US"/>
          </w:rPr>
          <w:tab/>
        </w:r>
        <w:r w:rsidR="0058767E" w:rsidRPr="008023A6">
          <w:rPr>
            <w:rStyle w:val="Hypertextovodkaz"/>
            <w:noProof/>
          </w:rPr>
          <w:t>Analytická východiska priority</w:t>
        </w:r>
        <w:r w:rsidR="0058767E">
          <w:rPr>
            <w:noProof/>
            <w:webHidden/>
          </w:rPr>
          <w:tab/>
        </w:r>
        <w:r w:rsidR="0058767E">
          <w:rPr>
            <w:noProof/>
            <w:webHidden/>
          </w:rPr>
          <w:fldChar w:fldCharType="begin"/>
        </w:r>
        <w:r w:rsidR="0058767E">
          <w:rPr>
            <w:noProof/>
            <w:webHidden/>
          </w:rPr>
          <w:instrText xml:space="preserve"> PAGEREF _Toc352934682 \h </w:instrText>
        </w:r>
        <w:r w:rsidR="0058767E">
          <w:rPr>
            <w:noProof/>
            <w:webHidden/>
          </w:rPr>
        </w:r>
        <w:r w:rsidR="0058767E">
          <w:rPr>
            <w:noProof/>
            <w:webHidden/>
          </w:rPr>
          <w:fldChar w:fldCharType="separate"/>
        </w:r>
        <w:r w:rsidR="0058767E">
          <w:rPr>
            <w:noProof/>
            <w:webHidden/>
          </w:rPr>
          <w:t>27</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83" w:history="1">
        <w:r w:rsidR="0058767E" w:rsidRPr="008023A6">
          <w:rPr>
            <w:rStyle w:val="Hypertextovodkaz"/>
            <w:noProof/>
          </w:rPr>
          <w:t>3.2.2.</w:t>
        </w:r>
        <w:r w:rsidR="0058767E">
          <w:rPr>
            <w:rFonts w:asciiTheme="minorHAnsi" w:hAnsiTheme="minorHAnsi"/>
            <w:noProof/>
            <w:lang w:val="en-US" w:eastAsia="en-US"/>
          </w:rPr>
          <w:tab/>
        </w:r>
        <w:r w:rsidR="0058767E" w:rsidRPr="008023A6">
          <w:rPr>
            <w:rStyle w:val="Hypertextovodkaz"/>
            <w:noProof/>
          </w:rPr>
          <w:t>Vazba Prioritní osy 2 na tematické cíle a investiční priority</w:t>
        </w:r>
        <w:r w:rsidR="0058767E">
          <w:rPr>
            <w:noProof/>
            <w:webHidden/>
          </w:rPr>
          <w:tab/>
        </w:r>
        <w:r w:rsidR="0058767E">
          <w:rPr>
            <w:noProof/>
            <w:webHidden/>
          </w:rPr>
          <w:fldChar w:fldCharType="begin"/>
        </w:r>
        <w:r w:rsidR="0058767E">
          <w:rPr>
            <w:noProof/>
            <w:webHidden/>
          </w:rPr>
          <w:instrText xml:space="preserve"> PAGEREF _Toc352934683 \h </w:instrText>
        </w:r>
        <w:r w:rsidR="0058767E">
          <w:rPr>
            <w:noProof/>
            <w:webHidden/>
          </w:rPr>
        </w:r>
        <w:r w:rsidR="0058767E">
          <w:rPr>
            <w:noProof/>
            <w:webHidden/>
          </w:rPr>
          <w:fldChar w:fldCharType="separate"/>
        </w:r>
        <w:r w:rsidR="0058767E">
          <w:rPr>
            <w:noProof/>
            <w:webHidden/>
          </w:rPr>
          <w:t>30</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84" w:history="1">
        <w:r w:rsidR="0058767E" w:rsidRPr="008023A6">
          <w:rPr>
            <w:rStyle w:val="Hypertextovodkaz"/>
            <w:noProof/>
          </w:rPr>
          <w:t>3.2.3.</w:t>
        </w:r>
        <w:r w:rsidR="0058767E">
          <w:rPr>
            <w:rFonts w:asciiTheme="minorHAnsi" w:hAnsiTheme="minorHAnsi"/>
            <w:noProof/>
            <w:lang w:val="en-US" w:eastAsia="en-US"/>
          </w:rPr>
          <w:tab/>
        </w:r>
        <w:r w:rsidR="0058767E" w:rsidRPr="008023A6">
          <w:rPr>
            <w:rStyle w:val="Hypertextovodkaz"/>
            <w:noProof/>
          </w:rPr>
          <w:t>Návrh Prioritní osy 2  - Specifické cíle a aktivity bez určení objemu podpory</w:t>
        </w:r>
        <w:r w:rsidR="0058767E">
          <w:rPr>
            <w:noProof/>
            <w:webHidden/>
          </w:rPr>
          <w:tab/>
        </w:r>
        <w:r w:rsidR="0058767E">
          <w:rPr>
            <w:noProof/>
            <w:webHidden/>
          </w:rPr>
          <w:fldChar w:fldCharType="begin"/>
        </w:r>
        <w:r w:rsidR="0058767E">
          <w:rPr>
            <w:noProof/>
            <w:webHidden/>
          </w:rPr>
          <w:instrText xml:space="preserve"> PAGEREF _Toc352934684 \h </w:instrText>
        </w:r>
        <w:r w:rsidR="0058767E">
          <w:rPr>
            <w:noProof/>
            <w:webHidden/>
          </w:rPr>
        </w:r>
        <w:r w:rsidR="0058767E">
          <w:rPr>
            <w:noProof/>
            <w:webHidden/>
          </w:rPr>
          <w:fldChar w:fldCharType="separate"/>
        </w:r>
        <w:r w:rsidR="0058767E">
          <w:rPr>
            <w:noProof/>
            <w:webHidden/>
          </w:rPr>
          <w:t>31</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85" w:history="1">
        <w:r w:rsidR="0058767E" w:rsidRPr="008023A6">
          <w:rPr>
            <w:rStyle w:val="Hypertextovodkaz"/>
            <w:noProof/>
          </w:rPr>
          <w:t>3.2.4.</w:t>
        </w:r>
        <w:r w:rsidR="0058767E">
          <w:rPr>
            <w:rFonts w:asciiTheme="minorHAnsi" w:hAnsiTheme="minorHAnsi"/>
            <w:noProof/>
            <w:lang w:val="en-US" w:eastAsia="en-US"/>
          </w:rPr>
          <w:tab/>
        </w:r>
        <w:r w:rsidR="0058767E" w:rsidRPr="008023A6">
          <w:rPr>
            <w:rStyle w:val="Hypertextovodkaz"/>
            <w:noProof/>
          </w:rPr>
          <w:t>Návrh identifikace předběžných podmínek Prioritní osy 2</w:t>
        </w:r>
        <w:r w:rsidR="0058767E">
          <w:rPr>
            <w:noProof/>
            <w:webHidden/>
          </w:rPr>
          <w:tab/>
        </w:r>
        <w:r w:rsidR="0058767E">
          <w:rPr>
            <w:noProof/>
            <w:webHidden/>
          </w:rPr>
          <w:fldChar w:fldCharType="begin"/>
        </w:r>
        <w:r w:rsidR="0058767E">
          <w:rPr>
            <w:noProof/>
            <w:webHidden/>
          </w:rPr>
          <w:instrText xml:space="preserve"> PAGEREF _Toc352934685 \h </w:instrText>
        </w:r>
        <w:r w:rsidR="0058767E">
          <w:rPr>
            <w:noProof/>
            <w:webHidden/>
          </w:rPr>
        </w:r>
        <w:r w:rsidR="0058767E">
          <w:rPr>
            <w:noProof/>
            <w:webHidden/>
          </w:rPr>
          <w:fldChar w:fldCharType="separate"/>
        </w:r>
        <w:r w:rsidR="0058767E">
          <w:rPr>
            <w:noProof/>
            <w:webHidden/>
          </w:rPr>
          <w:t>32</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86" w:history="1">
        <w:r w:rsidR="0058767E" w:rsidRPr="008023A6">
          <w:rPr>
            <w:rStyle w:val="Hypertextovodkaz"/>
            <w:noProof/>
          </w:rPr>
          <w:t>3.2.5.</w:t>
        </w:r>
        <w:r w:rsidR="0058767E">
          <w:rPr>
            <w:rFonts w:asciiTheme="minorHAnsi" w:hAnsiTheme="minorHAnsi"/>
            <w:noProof/>
            <w:lang w:val="en-US" w:eastAsia="en-US"/>
          </w:rPr>
          <w:tab/>
        </w:r>
        <w:r w:rsidR="0058767E" w:rsidRPr="008023A6">
          <w:rPr>
            <w:rStyle w:val="Hypertextovodkaz"/>
            <w:noProof/>
          </w:rPr>
          <w:t>Indikátory v rámci Prioritní osy 2</w:t>
        </w:r>
        <w:r w:rsidR="0058767E">
          <w:rPr>
            <w:noProof/>
            <w:webHidden/>
          </w:rPr>
          <w:tab/>
        </w:r>
        <w:r w:rsidR="0058767E">
          <w:rPr>
            <w:noProof/>
            <w:webHidden/>
          </w:rPr>
          <w:fldChar w:fldCharType="begin"/>
        </w:r>
        <w:r w:rsidR="0058767E">
          <w:rPr>
            <w:noProof/>
            <w:webHidden/>
          </w:rPr>
          <w:instrText xml:space="preserve"> PAGEREF _Toc352934686 \h </w:instrText>
        </w:r>
        <w:r w:rsidR="0058767E">
          <w:rPr>
            <w:noProof/>
            <w:webHidden/>
          </w:rPr>
        </w:r>
        <w:r w:rsidR="0058767E">
          <w:rPr>
            <w:noProof/>
            <w:webHidden/>
          </w:rPr>
          <w:fldChar w:fldCharType="separate"/>
        </w:r>
        <w:r w:rsidR="0058767E">
          <w:rPr>
            <w:noProof/>
            <w:webHidden/>
          </w:rPr>
          <w:t>33</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687" w:history="1">
        <w:r w:rsidR="0058767E" w:rsidRPr="008023A6">
          <w:rPr>
            <w:rStyle w:val="Hypertextovodkaz"/>
            <w:noProof/>
          </w:rPr>
          <w:t>3.3.</w:t>
        </w:r>
        <w:r w:rsidR="0058767E">
          <w:rPr>
            <w:rFonts w:asciiTheme="minorHAnsi" w:hAnsiTheme="minorHAnsi"/>
            <w:noProof/>
            <w:lang w:val="en-US" w:eastAsia="en-US"/>
          </w:rPr>
          <w:tab/>
        </w:r>
        <w:r w:rsidR="0058767E" w:rsidRPr="008023A6">
          <w:rPr>
            <w:rStyle w:val="Hypertextovodkaz"/>
            <w:noProof/>
          </w:rPr>
          <w:t>PRIORITNÍ OSA 3: Odpady a materiálové toky, ekologické zátěže a rizika</w:t>
        </w:r>
        <w:r w:rsidR="0058767E">
          <w:rPr>
            <w:noProof/>
            <w:webHidden/>
          </w:rPr>
          <w:tab/>
        </w:r>
        <w:r w:rsidR="0058767E">
          <w:rPr>
            <w:noProof/>
            <w:webHidden/>
          </w:rPr>
          <w:fldChar w:fldCharType="begin"/>
        </w:r>
        <w:r w:rsidR="0058767E">
          <w:rPr>
            <w:noProof/>
            <w:webHidden/>
          </w:rPr>
          <w:instrText xml:space="preserve"> PAGEREF _Toc352934687 \h </w:instrText>
        </w:r>
        <w:r w:rsidR="0058767E">
          <w:rPr>
            <w:noProof/>
            <w:webHidden/>
          </w:rPr>
        </w:r>
        <w:r w:rsidR="0058767E">
          <w:rPr>
            <w:noProof/>
            <w:webHidden/>
          </w:rPr>
          <w:fldChar w:fldCharType="separate"/>
        </w:r>
        <w:r w:rsidR="0058767E">
          <w:rPr>
            <w:noProof/>
            <w:webHidden/>
          </w:rPr>
          <w:t>34</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88" w:history="1">
        <w:r w:rsidR="0058767E" w:rsidRPr="008023A6">
          <w:rPr>
            <w:rStyle w:val="Hypertextovodkaz"/>
            <w:noProof/>
          </w:rPr>
          <w:t>3.3.1.</w:t>
        </w:r>
        <w:r w:rsidR="0058767E">
          <w:rPr>
            <w:rFonts w:asciiTheme="minorHAnsi" w:hAnsiTheme="minorHAnsi"/>
            <w:noProof/>
            <w:lang w:val="en-US" w:eastAsia="en-US"/>
          </w:rPr>
          <w:tab/>
        </w:r>
        <w:r w:rsidR="0058767E" w:rsidRPr="008023A6">
          <w:rPr>
            <w:rStyle w:val="Hypertextovodkaz"/>
            <w:noProof/>
          </w:rPr>
          <w:t>Analytická východiska priority</w:t>
        </w:r>
        <w:r w:rsidR="0058767E">
          <w:rPr>
            <w:noProof/>
            <w:webHidden/>
          </w:rPr>
          <w:tab/>
        </w:r>
        <w:r w:rsidR="0058767E">
          <w:rPr>
            <w:noProof/>
            <w:webHidden/>
          </w:rPr>
          <w:fldChar w:fldCharType="begin"/>
        </w:r>
        <w:r w:rsidR="0058767E">
          <w:rPr>
            <w:noProof/>
            <w:webHidden/>
          </w:rPr>
          <w:instrText xml:space="preserve"> PAGEREF _Toc352934688 \h </w:instrText>
        </w:r>
        <w:r w:rsidR="0058767E">
          <w:rPr>
            <w:noProof/>
            <w:webHidden/>
          </w:rPr>
        </w:r>
        <w:r w:rsidR="0058767E">
          <w:rPr>
            <w:noProof/>
            <w:webHidden/>
          </w:rPr>
          <w:fldChar w:fldCharType="separate"/>
        </w:r>
        <w:r w:rsidR="0058767E">
          <w:rPr>
            <w:noProof/>
            <w:webHidden/>
          </w:rPr>
          <w:t>34</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89" w:history="1">
        <w:r w:rsidR="0058767E" w:rsidRPr="008023A6">
          <w:rPr>
            <w:rStyle w:val="Hypertextovodkaz"/>
            <w:noProof/>
          </w:rPr>
          <w:t>3.3.2.</w:t>
        </w:r>
        <w:r w:rsidR="0058767E">
          <w:rPr>
            <w:rFonts w:asciiTheme="minorHAnsi" w:hAnsiTheme="minorHAnsi"/>
            <w:noProof/>
            <w:lang w:val="en-US" w:eastAsia="en-US"/>
          </w:rPr>
          <w:tab/>
        </w:r>
        <w:r w:rsidR="0058767E" w:rsidRPr="008023A6">
          <w:rPr>
            <w:rStyle w:val="Hypertextovodkaz"/>
            <w:noProof/>
          </w:rPr>
          <w:t>Vazba Prioritní osy 3 na tematické cíle a investiční priority</w:t>
        </w:r>
        <w:r w:rsidR="0058767E">
          <w:rPr>
            <w:noProof/>
            <w:webHidden/>
          </w:rPr>
          <w:tab/>
        </w:r>
        <w:r w:rsidR="0058767E">
          <w:rPr>
            <w:noProof/>
            <w:webHidden/>
          </w:rPr>
          <w:fldChar w:fldCharType="begin"/>
        </w:r>
        <w:r w:rsidR="0058767E">
          <w:rPr>
            <w:noProof/>
            <w:webHidden/>
          </w:rPr>
          <w:instrText xml:space="preserve"> PAGEREF _Toc352934689 \h </w:instrText>
        </w:r>
        <w:r w:rsidR="0058767E">
          <w:rPr>
            <w:noProof/>
            <w:webHidden/>
          </w:rPr>
        </w:r>
        <w:r w:rsidR="0058767E">
          <w:rPr>
            <w:noProof/>
            <w:webHidden/>
          </w:rPr>
          <w:fldChar w:fldCharType="separate"/>
        </w:r>
        <w:r w:rsidR="0058767E">
          <w:rPr>
            <w:noProof/>
            <w:webHidden/>
          </w:rPr>
          <w:t>36</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0" w:history="1">
        <w:r w:rsidR="0058767E" w:rsidRPr="008023A6">
          <w:rPr>
            <w:rStyle w:val="Hypertextovodkaz"/>
            <w:noProof/>
          </w:rPr>
          <w:t>3.3.3.</w:t>
        </w:r>
        <w:r w:rsidR="0058767E">
          <w:rPr>
            <w:rFonts w:asciiTheme="minorHAnsi" w:hAnsiTheme="minorHAnsi"/>
            <w:noProof/>
            <w:lang w:val="en-US" w:eastAsia="en-US"/>
          </w:rPr>
          <w:tab/>
        </w:r>
        <w:r w:rsidR="0058767E" w:rsidRPr="008023A6">
          <w:rPr>
            <w:rStyle w:val="Hypertextovodkaz"/>
            <w:noProof/>
          </w:rPr>
          <w:t>Návrh Prioritní osy  3  - Specifické cíle a aktivity bez určení objemu podpory</w:t>
        </w:r>
        <w:r w:rsidR="0058767E">
          <w:rPr>
            <w:noProof/>
            <w:webHidden/>
          </w:rPr>
          <w:tab/>
        </w:r>
        <w:r w:rsidR="0058767E">
          <w:rPr>
            <w:noProof/>
            <w:webHidden/>
          </w:rPr>
          <w:fldChar w:fldCharType="begin"/>
        </w:r>
        <w:r w:rsidR="0058767E">
          <w:rPr>
            <w:noProof/>
            <w:webHidden/>
          </w:rPr>
          <w:instrText xml:space="preserve"> PAGEREF _Toc352934690 \h </w:instrText>
        </w:r>
        <w:r w:rsidR="0058767E">
          <w:rPr>
            <w:noProof/>
            <w:webHidden/>
          </w:rPr>
        </w:r>
        <w:r w:rsidR="0058767E">
          <w:rPr>
            <w:noProof/>
            <w:webHidden/>
          </w:rPr>
          <w:fldChar w:fldCharType="separate"/>
        </w:r>
        <w:r w:rsidR="0058767E">
          <w:rPr>
            <w:noProof/>
            <w:webHidden/>
          </w:rPr>
          <w:t>38</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1" w:history="1">
        <w:r w:rsidR="0058767E" w:rsidRPr="008023A6">
          <w:rPr>
            <w:rStyle w:val="Hypertextovodkaz"/>
            <w:noProof/>
          </w:rPr>
          <w:t>3.3.4.</w:t>
        </w:r>
        <w:r w:rsidR="0058767E">
          <w:rPr>
            <w:rFonts w:asciiTheme="minorHAnsi" w:hAnsiTheme="minorHAnsi"/>
            <w:noProof/>
            <w:lang w:val="en-US" w:eastAsia="en-US"/>
          </w:rPr>
          <w:tab/>
        </w:r>
        <w:r w:rsidR="0058767E" w:rsidRPr="008023A6">
          <w:rPr>
            <w:rStyle w:val="Hypertextovodkaz"/>
            <w:noProof/>
          </w:rPr>
          <w:t>Návrh identifikace předběžných podmínek v rámci Prioritní osy 3</w:t>
        </w:r>
        <w:r w:rsidR="0058767E">
          <w:rPr>
            <w:noProof/>
            <w:webHidden/>
          </w:rPr>
          <w:tab/>
        </w:r>
        <w:r w:rsidR="0058767E">
          <w:rPr>
            <w:noProof/>
            <w:webHidden/>
          </w:rPr>
          <w:fldChar w:fldCharType="begin"/>
        </w:r>
        <w:r w:rsidR="0058767E">
          <w:rPr>
            <w:noProof/>
            <w:webHidden/>
          </w:rPr>
          <w:instrText xml:space="preserve"> PAGEREF _Toc352934691 \h </w:instrText>
        </w:r>
        <w:r w:rsidR="0058767E">
          <w:rPr>
            <w:noProof/>
            <w:webHidden/>
          </w:rPr>
        </w:r>
        <w:r w:rsidR="0058767E">
          <w:rPr>
            <w:noProof/>
            <w:webHidden/>
          </w:rPr>
          <w:fldChar w:fldCharType="separate"/>
        </w:r>
        <w:r w:rsidR="0058767E">
          <w:rPr>
            <w:noProof/>
            <w:webHidden/>
          </w:rPr>
          <w:t>40</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2" w:history="1">
        <w:r w:rsidR="0058767E" w:rsidRPr="008023A6">
          <w:rPr>
            <w:rStyle w:val="Hypertextovodkaz"/>
            <w:noProof/>
          </w:rPr>
          <w:t>3.3.5.</w:t>
        </w:r>
        <w:r w:rsidR="0058767E">
          <w:rPr>
            <w:rFonts w:asciiTheme="minorHAnsi" w:hAnsiTheme="minorHAnsi"/>
            <w:noProof/>
            <w:lang w:val="en-US" w:eastAsia="en-US"/>
          </w:rPr>
          <w:tab/>
        </w:r>
        <w:r w:rsidR="0058767E" w:rsidRPr="008023A6">
          <w:rPr>
            <w:rStyle w:val="Hypertextovodkaz"/>
            <w:noProof/>
          </w:rPr>
          <w:t>Indikátory v rámci Prioritní osy 3</w:t>
        </w:r>
        <w:r w:rsidR="0058767E">
          <w:rPr>
            <w:noProof/>
            <w:webHidden/>
          </w:rPr>
          <w:tab/>
        </w:r>
        <w:r w:rsidR="0058767E">
          <w:rPr>
            <w:noProof/>
            <w:webHidden/>
          </w:rPr>
          <w:fldChar w:fldCharType="begin"/>
        </w:r>
        <w:r w:rsidR="0058767E">
          <w:rPr>
            <w:noProof/>
            <w:webHidden/>
          </w:rPr>
          <w:instrText xml:space="preserve"> PAGEREF _Toc352934692 \h </w:instrText>
        </w:r>
        <w:r w:rsidR="0058767E">
          <w:rPr>
            <w:noProof/>
            <w:webHidden/>
          </w:rPr>
        </w:r>
        <w:r w:rsidR="0058767E">
          <w:rPr>
            <w:noProof/>
            <w:webHidden/>
          </w:rPr>
          <w:fldChar w:fldCharType="separate"/>
        </w:r>
        <w:r w:rsidR="0058767E">
          <w:rPr>
            <w:noProof/>
            <w:webHidden/>
          </w:rPr>
          <w:t>41</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693" w:history="1">
        <w:r w:rsidR="0058767E" w:rsidRPr="008023A6">
          <w:rPr>
            <w:rStyle w:val="Hypertextovodkaz"/>
            <w:noProof/>
          </w:rPr>
          <w:t>3.4.</w:t>
        </w:r>
        <w:r w:rsidR="0058767E">
          <w:rPr>
            <w:rFonts w:asciiTheme="minorHAnsi" w:hAnsiTheme="minorHAnsi"/>
            <w:noProof/>
            <w:lang w:val="en-US" w:eastAsia="en-US"/>
          </w:rPr>
          <w:tab/>
        </w:r>
        <w:r w:rsidR="0058767E" w:rsidRPr="008023A6">
          <w:rPr>
            <w:rStyle w:val="Hypertextovodkaz"/>
            <w:noProof/>
          </w:rPr>
          <w:t>PRIORITNÍ OSA 4: Ochrana a péče o přírodu a krajinu</w:t>
        </w:r>
        <w:r w:rsidR="0058767E">
          <w:rPr>
            <w:noProof/>
            <w:webHidden/>
          </w:rPr>
          <w:tab/>
        </w:r>
        <w:r w:rsidR="0058767E">
          <w:rPr>
            <w:noProof/>
            <w:webHidden/>
          </w:rPr>
          <w:fldChar w:fldCharType="begin"/>
        </w:r>
        <w:r w:rsidR="0058767E">
          <w:rPr>
            <w:noProof/>
            <w:webHidden/>
          </w:rPr>
          <w:instrText xml:space="preserve"> PAGEREF _Toc352934693 \h </w:instrText>
        </w:r>
        <w:r w:rsidR="0058767E">
          <w:rPr>
            <w:noProof/>
            <w:webHidden/>
          </w:rPr>
        </w:r>
        <w:r w:rsidR="0058767E">
          <w:rPr>
            <w:noProof/>
            <w:webHidden/>
          </w:rPr>
          <w:fldChar w:fldCharType="separate"/>
        </w:r>
        <w:r w:rsidR="0058767E">
          <w:rPr>
            <w:noProof/>
            <w:webHidden/>
          </w:rPr>
          <w:t>43</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4" w:history="1">
        <w:r w:rsidR="0058767E" w:rsidRPr="008023A6">
          <w:rPr>
            <w:rStyle w:val="Hypertextovodkaz"/>
            <w:noProof/>
          </w:rPr>
          <w:t>3.4.1.</w:t>
        </w:r>
        <w:r w:rsidR="0058767E">
          <w:rPr>
            <w:rFonts w:asciiTheme="minorHAnsi" w:hAnsiTheme="minorHAnsi"/>
            <w:noProof/>
            <w:lang w:val="en-US" w:eastAsia="en-US"/>
          </w:rPr>
          <w:tab/>
        </w:r>
        <w:r w:rsidR="0058767E" w:rsidRPr="008023A6">
          <w:rPr>
            <w:rStyle w:val="Hypertextovodkaz"/>
            <w:noProof/>
          </w:rPr>
          <w:t>Analytická východiska priority</w:t>
        </w:r>
        <w:r w:rsidR="0058767E">
          <w:rPr>
            <w:noProof/>
            <w:webHidden/>
          </w:rPr>
          <w:tab/>
        </w:r>
        <w:r w:rsidR="0058767E">
          <w:rPr>
            <w:noProof/>
            <w:webHidden/>
          </w:rPr>
          <w:fldChar w:fldCharType="begin"/>
        </w:r>
        <w:r w:rsidR="0058767E">
          <w:rPr>
            <w:noProof/>
            <w:webHidden/>
          </w:rPr>
          <w:instrText xml:space="preserve"> PAGEREF _Toc352934694 \h </w:instrText>
        </w:r>
        <w:r w:rsidR="0058767E">
          <w:rPr>
            <w:noProof/>
            <w:webHidden/>
          </w:rPr>
        </w:r>
        <w:r w:rsidR="0058767E">
          <w:rPr>
            <w:noProof/>
            <w:webHidden/>
          </w:rPr>
          <w:fldChar w:fldCharType="separate"/>
        </w:r>
        <w:r w:rsidR="0058767E">
          <w:rPr>
            <w:noProof/>
            <w:webHidden/>
          </w:rPr>
          <w:t>43</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695" w:history="1">
        <w:r w:rsidR="0058767E" w:rsidRPr="008023A6">
          <w:rPr>
            <w:rStyle w:val="Hypertextovodkaz"/>
            <w:noProof/>
          </w:rPr>
          <w:t>3.4.2.</w:t>
        </w:r>
        <w:r w:rsidR="0058767E">
          <w:rPr>
            <w:rFonts w:asciiTheme="minorHAnsi" w:hAnsiTheme="minorHAnsi"/>
            <w:noProof/>
            <w:lang w:val="en-US" w:eastAsia="en-US"/>
          </w:rPr>
          <w:tab/>
        </w:r>
        <w:r w:rsidR="0058767E" w:rsidRPr="008023A6">
          <w:rPr>
            <w:rStyle w:val="Hypertextovodkaz"/>
            <w:noProof/>
          </w:rPr>
          <w:t>Vazba Prioritní osy 4 na tematické cíle a investiční priority</w:t>
        </w:r>
        <w:r w:rsidR="0058767E">
          <w:rPr>
            <w:noProof/>
            <w:webHidden/>
          </w:rPr>
          <w:tab/>
        </w:r>
        <w:r w:rsidR="0058767E">
          <w:rPr>
            <w:noProof/>
            <w:webHidden/>
          </w:rPr>
          <w:fldChar w:fldCharType="begin"/>
        </w:r>
        <w:r w:rsidR="0058767E">
          <w:rPr>
            <w:noProof/>
            <w:webHidden/>
          </w:rPr>
          <w:instrText xml:space="preserve"> PAGEREF _Toc352934695 \h </w:instrText>
        </w:r>
        <w:r w:rsidR="0058767E">
          <w:rPr>
            <w:noProof/>
            <w:webHidden/>
          </w:rPr>
        </w:r>
        <w:r w:rsidR="0058767E">
          <w:rPr>
            <w:noProof/>
            <w:webHidden/>
          </w:rPr>
          <w:fldChar w:fldCharType="separate"/>
        </w:r>
        <w:r w:rsidR="0058767E">
          <w:rPr>
            <w:noProof/>
            <w:webHidden/>
          </w:rPr>
          <w:t>51</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6" w:history="1">
        <w:r w:rsidR="0058767E" w:rsidRPr="008023A6">
          <w:rPr>
            <w:rStyle w:val="Hypertextovodkaz"/>
            <w:noProof/>
          </w:rPr>
          <w:t>3.4.3.</w:t>
        </w:r>
        <w:r w:rsidR="0058767E">
          <w:rPr>
            <w:rFonts w:asciiTheme="minorHAnsi" w:hAnsiTheme="minorHAnsi"/>
            <w:noProof/>
            <w:lang w:val="en-US" w:eastAsia="en-US"/>
          </w:rPr>
          <w:tab/>
        </w:r>
        <w:r w:rsidR="0058767E" w:rsidRPr="008023A6">
          <w:rPr>
            <w:rStyle w:val="Hypertextovodkaz"/>
            <w:noProof/>
          </w:rPr>
          <w:t>Návrh Prioritní osy  4  - Specifické cíle a aktivity bez určení objemu podpory</w:t>
        </w:r>
        <w:r w:rsidR="0058767E">
          <w:rPr>
            <w:noProof/>
            <w:webHidden/>
          </w:rPr>
          <w:tab/>
        </w:r>
        <w:r w:rsidR="0058767E">
          <w:rPr>
            <w:noProof/>
            <w:webHidden/>
          </w:rPr>
          <w:fldChar w:fldCharType="begin"/>
        </w:r>
        <w:r w:rsidR="0058767E">
          <w:rPr>
            <w:noProof/>
            <w:webHidden/>
          </w:rPr>
          <w:instrText xml:space="preserve"> PAGEREF _Toc352934696 \h </w:instrText>
        </w:r>
        <w:r w:rsidR="0058767E">
          <w:rPr>
            <w:noProof/>
            <w:webHidden/>
          </w:rPr>
        </w:r>
        <w:r w:rsidR="0058767E">
          <w:rPr>
            <w:noProof/>
            <w:webHidden/>
          </w:rPr>
          <w:fldChar w:fldCharType="separate"/>
        </w:r>
        <w:r w:rsidR="0058767E">
          <w:rPr>
            <w:noProof/>
            <w:webHidden/>
          </w:rPr>
          <w:t>52</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7" w:history="1">
        <w:r w:rsidR="0058767E" w:rsidRPr="008023A6">
          <w:rPr>
            <w:rStyle w:val="Hypertextovodkaz"/>
            <w:noProof/>
          </w:rPr>
          <w:t>3.4.4.</w:t>
        </w:r>
        <w:r w:rsidR="0058767E">
          <w:rPr>
            <w:rFonts w:asciiTheme="minorHAnsi" w:hAnsiTheme="minorHAnsi"/>
            <w:noProof/>
            <w:lang w:val="en-US" w:eastAsia="en-US"/>
          </w:rPr>
          <w:tab/>
        </w:r>
        <w:r w:rsidR="0058767E" w:rsidRPr="008023A6">
          <w:rPr>
            <w:rStyle w:val="Hypertextovodkaz"/>
            <w:noProof/>
          </w:rPr>
          <w:t>Návrh identifikace předběžných podmínek v rámci Prioritní osy 4</w:t>
        </w:r>
        <w:r w:rsidR="0058767E">
          <w:rPr>
            <w:noProof/>
            <w:webHidden/>
          </w:rPr>
          <w:tab/>
        </w:r>
        <w:r w:rsidR="0058767E">
          <w:rPr>
            <w:noProof/>
            <w:webHidden/>
          </w:rPr>
          <w:fldChar w:fldCharType="begin"/>
        </w:r>
        <w:r w:rsidR="0058767E">
          <w:rPr>
            <w:noProof/>
            <w:webHidden/>
          </w:rPr>
          <w:instrText xml:space="preserve"> PAGEREF _Toc352934697 \h </w:instrText>
        </w:r>
        <w:r w:rsidR="0058767E">
          <w:rPr>
            <w:noProof/>
            <w:webHidden/>
          </w:rPr>
        </w:r>
        <w:r w:rsidR="0058767E">
          <w:rPr>
            <w:noProof/>
            <w:webHidden/>
          </w:rPr>
          <w:fldChar w:fldCharType="separate"/>
        </w:r>
        <w:r w:rsidR="0058767E">
          <w:rPr>
            <w:noProof/>
            <w:webHidden/>
          </w:rPr>
          <w:t>53</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698" w:history="1">
        <w:r w:rsidR="0058767E" w:rsidRPr="008023A6">
          <w:rPr>
            <w:rStyle w:val="Hypertextovodkaz"/>
            <w:noProof/>
          </w:rPr>
          <w:t>3.4.5.</w:t>
        </w:r>
        <w:r w:rsidR="0058767E">
          <w:rPr>
            <w:rFonts w:asciiTheme="minorHAnsi" w:hAnsiTheme="minorHAnsi"/>
            <w:noProof/>
            <w:lang w:val="en-US" w:eastAsia="en-US"/>
          </w:rPr>
          <w:tab/>
        </w:r>
        <w:r w:rsidR="0058767E" w:rsidRPr="008023A6">
          <w:rPr>
            <w:rStyle w:val="Hypertextovodkaz"/>
            <w:noProof/>
          </w:rPr>
          <w:t>Indikátory v rámci Prioritní osy 4</w:t>
        </w:r>
        <w:r w:rsidR="0058767E">
          <w:rPr>
            <w:noProof/>
            <w:webHidden/>
          </w:rPr>
          <w:tab/>
        </w:r>
        <w:r w:rsidR="0058767E">
          <w:rPr>
            <w:noProof/>
            <w:webHidden/>
          </w:rPr>
          <w:fldChar w:fldCharType="begin"/>
        </w:r>
        <w:r w:rsidR="0058767E">
          <w:rPr>
            <w:noProof/>
            <w:webHidden/>
          </w:rPr>
          <w:instrText xml:space="preserve"> PAGEREF _Toc352934698 \h </w:instrText>
        </w:r>
        <w:r w:rsidR="0058767E">
          <w:rPr>
            <w:noProof/>
            <w:webHidden/>
          </w:rPr>
        </w:r>
        <w:r w:rsidR="0058767E">
          <w:rPr>
            <w:noProof/>
            <w:webHidden/>
          </w:rPr>
          <w:fldChar w:fldCharType="separate"/>
        </w:r>
        <w:r w:rsidR="0058767E">
          <w:rPr>
            <w:noProof/>
            <w:webHidden/>
          </w:rPr>
          <w:t>54</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699" w:history="1">
        <w:r w:rsidR="0058767E" w:rsidRPr="008023A6">
          <w:rPr>
            <w:rStyle w:val="Hypertextovodkaz"/>
            <w:noProof/>
          </w:rPr>
          <w:t>3.5.</w:t>
        </w:r>
        <w:r w:rsidR="0058767E">
          <w:rPr>
            <w:rFonts w:asciiTheme="minorHAnsi" w:hAnsiTheme="minorHAnsi"/>
            <w:noProof/>
            <w:lang w:val="en-US" w:eastAsia="en-US"/>
          </w:rPr>
          <w:tab/>
        </w:r>
        <w:r w:rsidR="0058767E" w:rsidRPr="008023A6">
          <w:rPr>
            <w:rStyle w:val="Hypertextovodkaz"/>
            <w:noProof/>
          </w:rPr>
          <w:t>PRIORITNÍ OSA 5: Energetické úspory</w:t>
        </w:r>
        <w:r w:rsidR="0058767E">
          <w:rPr>
            <w:noProof/>
            <w:webHidden/>
          </w:rPr>
          <w:tab/>
        </w:r>
        <w:r w:rsidR="0058767E">
          <w:rPr>
            <w:noProof/>
            <w:webHidden/>
          </w:rPr>
          <w:fldChar w:fldCharType="begin"/>
        </w:r>
        <w:r w:rsidR="0058767E">
          <w:rPr>
            <w:noProof/>
            <w:webHidden/>
          </w:rPr>
          <w:instrText xml:space="preserve"> PAGEREF _Toc352934699 \h </w:instrText>
        </w:r>
        <w:r w:rsidR="0058767E">
          <w:rPr>
            <w:noProof/>
            <w:webHidden/>
          </w:rPr>
        </w:r>
        <w:r w:rsidR="0058767E">
          <w:rPr>
            <w:noProof/>
            <w:webHidden/>
          </w:rPr>
          <w:fldChar w:fldCharType="separate"/>
        </w:r>
        <w:r w:rsidR="0058767E">
          <w:rPr>
            <w:noProof/>
            <w:webHidden/>
          </w:rPr>
          <w:t>55</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00" w:history="1">
        <w:r w:rsidR="0058767E" w:rsidRPr="008023A6">
          <w:rPr>
            <w:rStyle w:val="Hypertextovodkaz"/>
            <w:noProof/>
          </w:rPr>
          <w:t>3.5.1.</w:t>
        </w:r>
        <w:r w:rsidR="0058767E">
          <w:rPr>
            <w:rFonts w:asciiTheme="minorHAnsi" w:hAnsiTheme="minorHAnsi"/>
            <w:noProof/>
            <w:lang w:val="en-US" w:eastAsia="en-US"/>
          </w:rPr>
          <w:tab/>
        </w:r>
        <w:r w:rsidR="0058767E" w:rsidRPr="008023A6">
          <w:rPr>
            <w:rStyle w:val="Hypertextovodkaz"/>
            <w:noProof/>
          </w:rPr>
          <w:t>Analytická východiska priority</w:t>
        </w:r>
        <w:r w:rsidR="0058767E">
          <w:rPr>
            <w:noProof/>
            <w:webHidden/>
          </w:rPr>
          <w:tab/>
        </w:r>
        <w:r w:rsidR="0058767E">
          <w:rPr>
            <w:noProof/>
            <w:webHidden/>
          </w:rPr>
          <w:fldChar w:fldCharType="begin"/>
        </w:r>
        <w:r w:rsidR="0058767E">
          <w:rPr>
            <w:noProof/>
            <w:webHidden/>
          </w:rPr>
          <w:instrText xml:space="preserve"> PAGEREF _Toc352934700 \h </w:instrText>
        </w:r>
        <w:r w:rsidR="0058767E">
          <w:rPr>
            <w:noProof/>
            <w:webHidden/>
          </w:rPr>
        </w:r>
        <w:r w:rsidR="0058767E">
          <w:rPr>
            <w:noProof/>
            <w:webHidden/>
          </w:rPr>
          <w:fldChar w:fldCharType="separate"/>
        </w:r>
        <w:r w:rsidR="0058767E">
          <w:rPr>
            <w:noProof/>
            <w:webHidden/>
          </w:rPr>
          <w:t>55</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01" w:history="1">
        <w:r w:rsidR="0058767E" w:rsidRPr="008023A6">
          <w:rPr>
            <w:rStyle w:val="Hypertextovodkaz"/>
            <w:noProof/>
          </w:rPr>
          <w:t>3.5.2.</w:t>
        </w:r>
        <w:r w:rsidR="0058767E">
          <w:rPr>
            <w:rFonts w:asciiTheme="minorHAnsi" w:hAnsiTheme="minorHAnsi"/>
            <w:noProof/>
            <w:lang w:val="en-US" w:eastAsia="en-US"/>
          </w:rPr>
          <w:tab/>
        </w:r>
        <w:r w:rsidR="0058767E" w:rsidRPr="008023A6">
          <w:rPr>
            <w:rStyle w:val="Hypertextovodkaz"/>
            <w:noProof/>
          </w:rPr>
          <w:t>Vazba Prioritní osy 5 na tematické cíle a investiční priority</w:t>
        </w:r>
        <w:r w:rsidR="0058767E">
          <w:rPr>
            <w:noProof/>
            <w:webHidden/>
          </w:rPr>
          <w:tab/>
        </w:r>
        <w:r w:rsidR="0058767E">
          <w:rPr>
            <w:noProof/>
            <w:webHidden/>
          </w:rPr>
          <w:fldChar w:fldCharType="begin"/>
        </w:r>
        <w:r w:rsidR="0058767E">
          <w:rPr>
            <w:noProof/>
            <w:webHidden/>
          </w:rPr>
          <w:instrText xml:space="preserve"> PAGEREF _Toc352934701 \h </w:instrText>
        </w:r>
        <w:r w:rsidR="0058767E">
          <w:rPr>
            <w:noProof/>
            <w:webHidden/>
          </w:rPr>
        </w:r>
        <w:r w:rsidR="0058767E">
          <w:rPr>
            <w:noProof/>
            <w:webHidden/>
          </w:rPr>
          <w:fldChar w:fldCharType="separate"/>
        </w:r>
        <w:r w:rsidR="0058767E">
          <w:rPr>
            <w:noProof/>
            <w:webHidden/>
          </w:rPr>
          <w:t>56</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02" w:history="1">
        <w:r w:rsidR="0058767E" w:rsidRPr="008023A6">
          <w:rPr>
            <w:rStyle w:val="Hypertextovodkaz"/>
            <w:noProof/>
          </w:rPr>
          <w:t>3.5.3.</w:t>
        </w:r>
        <w:r w:rsidR="0058767E">
          <w:rPr>
            <w:rFonts w:asciiTheme="minorHAnsi" w:hAnsiTheme="minorHAnsi"/>
            <w:noProof/>
            <w:lang w:val="en-US" w:eastAsia="en-US"/>
          </w:rPr>
          <w:tab/>
        </w:r>
        <w:r w:rsidR="0058767E" w:rsidRPr="008023A6">
          <w:rPr>
            <w:rStyle w:val="Hypertextovodkaz"/>
            <w:noProof/>
          </w:rPr>
          <w:t>Návrh Prioritní osy 5  - Specifické cíle a aktivity bez určení objemu podpory</w:t>
        </w:r>
        <w:r w:rsidR="0058767E">
          <w:rPr>
            <w:noProof/>
            <w:webHidden/>
          </w:rPr>
          <w:tab/>
        </w:r>
        <w:r w:rsidR="0058767E">
          <w:rPr>
            <w:noProof/>
            <w:webHidden/>
          </w:rPr>
          <w:fldChar w:fldCharType="begin"/>
        </w:r>
        <w:r w:rsidR="0058767E">
          <w:rPr>
            <w:noProof/>
            <w:webHidden/>
          </w:rPr>
          <w:instrText xml:space="preserve"> PAGEREF _Toc352934702 \h </w:instrText>
        </w:r>
        <w:r w:rsidR="0058767E">
          <w:rPr>
            <w:noProof/>
            <w:webHidden/>
          </w:rPr>
        </w:r>
        <w:r w:rsidR="0058767E">
          <w:rPr>
            <w:noProof/>
            <w:webHidden/>
          </w:rPr>
          <w:fldChar w:fldCharType="separate"/>
        </w:r>
        <w:r w:rsidR="0058767E">
          <w:rPr>
            <w:noProof/>
            <w:webHidden/>
          </w:rPr>
          <w:t>57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03" w:history="1">
        <w:r w:rsidR="0058767E" w:rsidRPr="008023A6">
          <w:rPr>
            <w:rStyle w:val="Hypertextovodkaz"/>
            <w:noProof/>
          </w:rPr>
          <w:t>3.5.4.</w:t>
        </w:r>
        <w:r w:rsidR="0058767E">
          <w:rPr>
            <w:rFonts w:asciiTheme="minorHAnsi" w:hAnsiTheme="minorHAnsi"/>
            <w:noProof/>
            <w:lang w:val="en-US" w:eastAsia="en-US"/>
          </w:rPr>
          <w:tab/>
        </w:r>
        <w:r w:rsidR="0058767E" w:rsidRPr="008023A6">
          <w:rPr>
            <w:rStyle w:val="Hypertextovodkaz"/>
            <w:noProof/>
          </w:rPr>
          <w:t>Návrh identifikace předběžných podmínek Prioritní osy 5</w:t>
        </w:r>
        <w:r w:rsidR="0058767E">
          <w:rPr>
            <w:noProof/>
            <w:webHidden/>
          </w:rPr>
          <w:tab/>
        </w:r>
        <w:r w:rsidR="0058767E">
          <w:rPr>
            <w:noProof/>
            <w:webHidden/>
          </w:rPr>
          <w:fldChar w:fldCharType="begin"/>
        </w:r>
        <w:r w:rsidR="0058767E">
          <w:rPr>
            <w:noProof/>
            <w:webHidden/>
          </w:rPr>
          <w:instrText xml:space="preserve"> PAGEREF _Toc352934703 \h </w:instrText>
        </w:r>
        <w:r w:rsidR="0058767E">
          <w:rPr>
            <w:noProof/>
            <w:webHidden/>
          </w:rPr>
        </w:r>
        <w:r w:rsidR="0058767E">
          <w:rPr>
            <w:noProof/>
            <w:webHidden/>
          </w:rPr>
          <w:fldChar w:fldCharType="separate"/>
        </w:r>
        <w:r w:rsidR="0058767E">
          <w:rPr>
            <w:noProof/>
            <w:webHidden/>
          </w:rPr>
          <w:t>57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04" w:history="1">
        <w:r w:rsidR="0058767E" w:rsidRPr="008023A6">
          <w:rPr>
            <w:rStyle w:val="Hypertextovodkaz"/>
            <w:noProof/>
          </w:rPr>
          <w:t>3.5.5.</w:t>
        </w:r>
        <w:r w:rsidR="0058767E">
          <w:rPr>
            <w:rFonts w:asciiTheme="minorHAnsi" w:hAnsiTheme="minorHAnsi"/>
            <w:noProof/>
            <w:lang w:val="en-US" w:eastAsia="en-US"/>
          </w:rPr>
          <w:tab/>
        </w:r>
        <w:r w:rsidR="0058767E" w:rsidRPr="008023A6">
          <w:rPr>
            <w:rStyle w:val="Hypertextovodkaz"/>
            <w:noProof/>
          </w:rPr>
          <w:t>Indikátory v rámci Prioritní osy 5</w:t>
        </w:r>
        <w:r w:rsidR="0058767E">
          <w:rPr>
            <w:noProof/>
            <w:webHidden/>
          </w:rPr>
          <w:tab/>
        </w:r>
        <w:r w:rsidR="0058767E">
          <w:rPr>
            <w:noProof/>
            <w:webHidden/>
          </w:rPr>
          <w:fldChar w:fldCharType="begin"/>
        </w:r>
        <w:r w:rsidR="0058767E">
          <w:rPr>
            <w:noProof/>
            <w:webHidden/>
          </w:rPr>
          <w:instrText xml:space="preserve"> PAGEREF _Toc352934704 \h </w:instrText>
        </w:r>
        <w:r w:rsidR="0058767E">
          <w:rPr>
            <w:noProof/>
            <w:webHidden/>
          </w:rPr>
        </w:r>
        <w:r w:rsidR="0058767E">
          <w:rPr>
            <w:noProof/>
            <w:webHidden/>
          </w:rPr>
          <w:fldChar w:fldCharType="separate"/>
        </w:r>
        <w:r w:rsidR="0058767E">
          <w:rPr>
            <w:noProof/>
            <w:webHidden/>
          </w:rPr>
          <w:t>58</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705" w:history="1">
        <w:r w:rsidR="0058767E" w:rsidRPr="008023A6">
          <w:rPr>
            <w:rStyle w:val="Hypertextovodkaz"/>
            <w:noProof/>
          </w:rPr>
          <w:t>3.6.</w:t>
        </w:r>
        <w:r w:rsidR="0058767E">
          <w:rPr>
            <w:rFonts w:asciiTheme="minorHAnsi" w:hAnsiTheme="minorHAnsi"/>
            <w:noProof/>
            <w:lang w:val="en-US" w:eastAsia="en-US"/>
          </w:rPr>
          <w:tab/>
        </w:r>
        <w:r w:rsidR="0058767E" w:rsidRPr="008023A6">
          <w:rPr>
            <w:rStyle w:val="Hypertextovodkaz"/>
            <w:noProof/>
          </w:rPr>
          <w:t>PRIORITNÍ OSA 6: Technická pomoc</w:t>
        </w:r>
        <w:r w:rsidR="0058767E">
          <w:rPr>
            <w:noProof/>
            <w:webHidden/>
          </w:rPr>
          <w:tab/>
        </w:r>
        <w:r w:rsidR="0058767E">
          <w:rPr>
            <w:noProof/>
            <w:webHidden/>
          </w:rPr>
          <w:fldChar w:fldCharType="begin"/>
        </w:r>
        <w:r w:rsidR="0058767E">
          <w:rPr>
            <w:noProof/>
            <w:webHidden/>
          </w:rPr>
          <w:instrText xml:space="preserve"> PAGEREF _Toc352934705 \h </w:instrText>
        </w:r>
        <w:r w:rsidR="0058767E">
          <w:rPr>
            <w:noProof/>
            <w:webHidden/>
          </w:rPr>
        </w:r>
        <w:r w:rsidR="0058767E">
          <w:rPr>
            <w:noProof/>
            <w:webHidden/>
          </w:rPr>
          <w:fldChar w:fldCharType="separate"/>
        </w:r>
        <w:r w:rsidR="0058767E">
          <w:rPr>
            <w:noProof/>
            <w:webHidden/>
          </w:rPr>
          <w:t>59</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706" w:history="1">
        <w:r w:rsidR="0058767E" w:rsidRPr="008023A6">
          <w:rPr>
            <w:rStyle w:val="Hypertextovodkaz"/>
            <w:noProof/>
          </w:rPr>
          <w:t>3.7.</w:t>
        </w:r>
        <w:r w:rsidR="0058767E">
          <w:rPr>
            <w:rFonts w:asciiTheme="minorHAnsi" w:hAnsiTheme="minorHAnsi"/>
            <w:noProof/>
            <w:lang w:val="en-US" w:eastAsia="en-US"/>
          </w:rPr>
          <w:tab/>
        </w:r>
        <w:r w:rsidR="0058767E" w:rsidRPr="008023A6">
          <w:rPr>
            <w:rStyle w:val="Hypertextovodkaz"/>
            <w:noProof/>
          </w:rPr>
          <w:t>Plánované využití finančních nástrojů</w:t>
        </w:r>
        <w:r w:rsidR="0058767E">
          <w:rPr>
            <w:noProof/>
            <w:webHidden/>
          </w:rPr>
          <w:tab/>
        </w:r>
        <w:r w:rsidR="0058767E">
          <w:rPr>
            <w:noProof/>
            <w:webHidden/>
          </w:rPr>
          <w:fldChar w:fldCharType="begin"/>
        </w:r>
        <w:r w:rsidR="0058767E">
          <w:rPr>
            <w:noProof/>
            <w:webHidden/>
          </w:rPr>
          <w:instrText xml:space="preserve"> PAGEREF _Toc352934706 \h </w:instrText>
        </w:r>
        <w:r w:rsidR="0058767E">
          <w:rPr>
            <w:noProof/>
            <w:webHidden/>
          </w:rPr>
        </w:r>
        <w:r w:rsidR="0058767E">
          <w:rPr>
            <w:noProof/>
            <w:webHidden/>
          </w:rPr>
          <w:fldChar w:fldCharType="separate"/>
        </w:r>
        <w:r w:rsidR="0058767E">
          <w:rPr>
            <w:noProof/>
            <w:webHidden/>
          </w:rPr>
          <w:t>59</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707" w:history="1">
        <w:r w:rsidR="0058767E" w:rsidRPr="008023A6">
          <w:rPr>
            <w:rStyle w:val="Hypertextovodkaz"/>
            <w:noProof/>
          </w:rPr>
          <w:t>3.8.</w:t>
        </w:r>
        <w:r w:rsidR="0058767E">
          <w:rPr>
            <w:rFonts w:asciiTheme="minorHAnsi" w:hAnsiTheme="minorHAnsi"/>
            <w:noProof/>
            <w:lang w:val="en-US" w:eastAsia="en-US"/>
          </w:rPr>
          <w:tab/>
        </w:r>
        <w:r w:rsidR="0058767E" w:rsidRPr="008023A6">
          <w:rPr>
            <w:rStyle w:val="Hypertextovodkaz"/>
            <w:noProof/>
          </w:rPr>
          <w:t>Specifikace velkých projektů</w:t>
        </w:r>
        <w:r w:rsidR="0058767E">
          <w:rPr>
            <w:noProof/>
            <w:webHidden/>
          </w:rPr>
          <w:tab/>
        </w:r>
        <w:r w:rsidR="0058767E">
          <w:rPr>
            <w:noProof/>
            <w:webHidden/>
          </w:rPr>
          <w:fldChar w:fldCharType="begin"/>
        </w:r>
        <w:r w:rsidR="0058767E">
          <w:rPr>
            <w:noProof/>
            <w:webHidden/>
          </w:rPr>
          <w:instrText xml:space="preserve"> PAGEREF _Toc352934707 \h </w:instrText>
        </w:r>
        <w:r w:rsidR="0058767E">
          <w:rPr>
            <w:noProof/>
            <w:webHidden/>
          </w:rPr>
        </w:r>
        <w:r w:rsidR="0058767E">
          <w:rPr>
            <w:noProof/>
            <w:webHidden/>
          </w:rPr>
          <w:fldChar w:fldCharType="separate"/>
        </w:r>
        <w:r w:rsidR="0058767E">
          <w:rPr>
            <w:noProof/>
            <w:webHidden/>
          </w:rPr>
          <w:t>59</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08" w:history="1">
        <w:r w:rsidR="0058767E" w:rsidRPr="008023A6">
          <w:rPr>
            <w:rStyle w:val="Hypertextovodkaz"/>
            <w:noProof/>
          </w:rPr>
          <w:t>4.</w:t>
        </w:r>
        <w:r w:rsidR="0058767E">
          <w:rPr>
            <w:rFonts w:asciiTheme="minorHAnsi" w:hAnsiTheme="minorHAnsi"/>
            <w:noProof/>
            <w:lang w:val="en-US" w:eastAsia="en-US"/>
          </w:rPr>
          <w:tab/>
        </w:r>
        <w:r w:rsidR="0058767E" w:rsidRPr="008023A6">
          <w:rPr>
            <w:rStyle w:val="Hypertextovodkaz"/>
            <w:noProof/>
          </w:rPr>
          <w:t>Finanční plán</w:t>
        </w:r>
        <w:r w:rsidR="0058767E">
          <w:rPr>
            <w:noProof/>
            <w:webHidden/>
          </w:rPr>
          <w:tab/>
        </w:r>
        <w:r w:rsidR="0058767E">
          <w:rPr>
            <w:noProof/>
            <w:webHidden/>
          </w:rPr>
          <w:fldChar w:fldCharType="begin"/>
        </w:r>
        <w:r w:rsidR="0058767E">
          <w:rPr>
            <w:noProof/>
            <w:webHidden/>
          </w:rPr>
          <w:instrText xml:space="preserve"> PAGEREF _Toc352934708 \h </w:instrText>
        </w:r>
        <w:r w:rsidR="0058767E">
          <w:rPr>
            <w:noProof/>
            <w:webHidden/>
          </w:rPr>
        </w:r>
        <w:r w:rsidR="0058767E">
          <w:rPr>
            <w:noProof/>
            <w:webHidden/>
          </w:rPr>
          <w:fldChar w:fldCharType="separate"/>
        </w:r>
        <w:r w:rsidR="0058767E">
          <w:rPr>
            <w:noProof/>
            <w:webHidden/>
          </w:rPr>
          <w:t>59</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09" w:history="1">
        <w:r w:rsidR="0058767E" w:rsidRPr="008023A6">
          <w:rPr>
            <w:rStyle w:val="Hypertextovodkaz"/>
            <w:noProof/>
          </w:rPr>
          <w:t>4.1.</w:t>
        </w:r>
        <w:r w:rsidR="0058767E">
          <w:rPr>
            <w:rFonts w:asciiTheme="minorHAnsi" w:hAnsiTheme="minorHAnsi"/>
            <w:noProof/>
            <w:lang w:val="en-US" w:eastAsia="en-US"/>
          </w:rPr>
          <w:tab/>
        </w:r>
        <w:r w:rsidR="0058767E" w:rsidRPr="008023A6">
          <w:rPr>
            <w:rStyle w:val="Hypertextovodkaz"/>
            <w:noProof/>
          </w:rPr>
          <w:t>Tabulka uvádějící pro jednotlivé roky výši celkových finančních závazků plánovaných podpor z jednotlivých fondů (EUR)</w:t>
        </w:r>
        <w:r w:rsidR="0058767E">
          <w:rPr>
            <w:noProof/>
            <w:webHidden/>
          </w:rPr>
          <w:tab/>
        </w:r>
        <w:r w:rsidR="0058767E">
          <w:rPr>
            <w:noProof/>
            <w:webHidden/>
          </w:rPr>
          <w:fldChar w:fldCharType="begin"/>
        </w:r>
        <w:r w:rsidR="0058767E">
          <w:rPr>
            <w:noProof/>
            <w:webHidden/>
          </w:rPr>
          <w:instrText xml:space="preserve"> PAGEREF _Toc352934709 \h </w:instrText>
        </w:r>
        <w:r w:rsidR="0058767E">
          <w:rPr>
            <w:noProof/>
            <w:webHidden/>
          </w:rPr>
        </w:r>
        <w:r w:rsidR="0058767E">
          <w:rPr>
            <w:noProof/>
            <w:webHidden/>
          </w:rPr>
          <w:fldChar w:fldCharType="separate"/>
        </w:r>
        <w:r w:rsidR="0058767E">
          <w:rPr>
            <w:noProof/>
            <w:webHidden/>
          </w:rPr>
          <w:t>59</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10" w:history="1">
        <w:r w:rsidR="0058767E" w:rsidRPr="008023A6">
          <w:rPr>
            <w:rStyle w:val="Hypertextovodkaz"/>
            <w:rFonts w:eastAsia="Arial Unicode MS"/>
            <w:noProof/>
          </w:rPr>
          <w:t>4.2.</w:t>
        </w:r>
        <w:r w:rsidR="0058767E">
          <w:rPr>
            <w:rFonts w:asciiTheme="minorHAnsi" w:hAnsiTheme="minorHAnsi"/>
            <w:noProof/>
            <w:lang w:val="en-US" w:eastAsia="en-US"/>
          </w:rPr>
          <w:tab/>
        </w:r>
        <w:r w:rsidR="0058767E" w:rsidRPr="008023A6">
          <w:rPr>
            <w:rStyle w:val="Hypertextovodkaz"/>
            <w:rFonts w:eastAsia="Arial Unicode MS"/>
            <w:noProof/>
          </w:rPr>
          <w:t>Finanční plán OP na celé programové období s uvedením celkové finanční alokace každého fondu v OP, národního financování a míry spolufinancování pro každou prioritní osu (EUR)</w:t>
        </w:r>
        <w:r w:rsidR="0058767E">
          <w:rPr>
            <w:noProof/>
            <w:webHidden/>
          </w:rPr>
          <w:tab/>
        </w:r>
        <w:r w:rsidR="0058767E">
          <w:rPr>
            <w:noProof/>
            <w:webHidden/>
          </w:rPr>
          <w:fldChar w:fldCharType="begin"/>
        </w:r>
        <w:r w:rsidR="0058767E">
          <w:rPr>
            <w:noProof/>
            <w:webHidden/>
          </w:rPr>
          <w:instrText xml:space="preserve"> PAGEREF _Toc352934710 \h </w:instrText>
        </w:r>
        <w:r w:rsidR="0058767E">
          <w:rPr>
            <w:noProof/>
            <w:webHidden/>
          </w:rPr>
        </w:r>
        <w:r w:rsidR="0058767E">
          <w:rPr>
            <w:noProof/>
            <w:webHidden/>
          </w:rPr>
          <w:fldChar w:fldCharType="separate"/>
        </w:r>
        <w:r w:rsidR="0058767E">
          <w:rPr>
            <w:noProof/>
            <w:webHidden/>
          </w:rPr>
          <w:t>61</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11" w:history="1">
        <w:r w:rsidR="0058767E" w:rsidRPr="008023A6">
          <w:rPr>
            <w:rStyle w:val="Hypertextovodkaz"/>
            <w:rFonts w:eastAsia="Arial Unicode MS"/>
            <w:noProof/>
          </w:rPr>
          <w:t>4.3.</w:t>
        </w:r>
        <w:r w:rsidR="0058767E">
          <w:rPr>
            <w:rFonts w:asciiTheme="minorHAnsi" w:hAnsiTheme="minorHAnsi"/>
            <w:noProof/>
            <w:lang w:val="en-US" w:eastAsia="en-US"/>
          </w:rPr>
          <w:tab/>
        </w:r>
        <w:r w:rsidR="0058767E" w:rsidRPr="008023A6">
          <w:rPr>
            <w:rStyle w:val="Hypertextovodkaz"/>
            <w:rFonts w:eastAsia="Arial Unicode MS"/>
            <w:noProof/>
          </w:rPr>
          <w:t>Rozdělení finančního plánu operačního programu podle prioritních os, fondu a tematických cílů pro EFRR a FS</w:t>
        </w:r>
        <w:r w:rsidR="0058767E">
          <w:rPr>
            <w:noProof/>
            <w:webHidden/>
          </w:rPr>
          <w:tab/>
        </w:r>
        <w:r w:rsidR="0058767E">
          <w:rPr>
            <w:noProof/>
            <w:webHidden/>
          </w:rPr>
          <w:fldChar w:fldCharType="begin"/>
        </w:r>
        <w:r w:rsidR="0058767E">
          <w:rPr>
            <w:noProof/>
            <w:webHidden/>
          </w:rPr>
          <w:instrText xml:space="preserve"> PAGEREF _Toc352934711 \h </w:instrText>
        </w:r>
        <w:r w:rsidR="0058767E">
          <w:rPr>
            <w:noProof/>
            <w:webHidden/>
          </w:rPr>
        </w:r>
        <w:r w:rsidR="0058767E">
          <w:rPr>
            <w:noProof/>
            <w:webHidden/>
          </w:rPr>
          <w:fldChar w:fldCharType="separate"/>
        </w:r>
        <w:r w:rsidR="0058767E">
          <w:rPr>
            <w:noProof/>
            <w:webHidden/>
          </w:rPr>
          <w:t>62</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12" w:history="1">
        <w:r w:rsidR="0058767E" w:rsidRPr="008023A6">
          <w:rPr>
            <w:rStyle w:val="Hypertextovodkaz"/>
            <w:noProof/>
          </w:rPr>
          <w:t>5.</w:t>
        </w:r>
        <w:r w:rsidR="0058767E">
          <w:rPr>
            <w:rFonts w:asciiTheme="minorHAnsi" w:hAnsiTheme="minorHAnsi"/>
            <w:noProof/>
            <w:lang w:val="en-US" w:eastAsia="en-US"/>
          </w:rPr>
          <w:tab/>
        </w:r>
        <w:r w:rsidR="0058767E" w:rsidRPr="008023A6">
          <w:rPr>
            <w:rStyle w:val="Hypertextovodkaz"/>
            <w:noProof/>
          </w:rPr>
          <w:t>Příspěvek k integrovanému přístupu pro územní rozvoj</w:t>
        </w:r>
        <w:r w:rsidR="0058767E">
          <w:rPr>
            <w:noProof/>
            <w:webHidden/>
          </w:rPr>
          <w:tab/>
        </w:r>
        <w:r w:rsidR="0058767E">
          <w:rPr>
            <w:noProof/>
            <w:webHidden/>
          </w:rPr>
          <w:fldChar w:fldCharType="begin"/>
        </w:r>
        <w:r w:rsidR="0058767E">
          <w:rPr>
            <w:noProof/>
            <w:webHidden/>
          </w:rPr>
          <w:instrText xml:space="preserve"> PAGEREF _Toc352934712 \h </w:instrText>
        </w:r>
        <w:r w:rsidR="0058767E">
          <w:rPr>
            <w:noProof/>
            <w:webHidden/>
          </w:rPr>
        </w:r>
        <w:r w:rsidR="0058767E">
          <w:rPr>
            <w:noProof/>
            <w:webHidden/>
          </w:rPr>
          <w:fldChar w:fldCharType="separate"/>
        </w:r>
        <w:r w:rsidR="0058767E">
          <w:rPr>
            <w:noProof/>
            <w:webHidden/>
          </w:rPr>
          <w:t>63</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13" w:history="1">
        <w:r w:rsidR="0058767E" w:rsidRPr="008023A6">
          <w:rPr>
            <w:rStyle w:val="Hypertextovodkaz"/>
            <w:rFonts w:cstheme="minorHAnsi"/>
            <w:noProof/>
          </w:rPr>
          <w:t>5.1.</w:t>
        </w:r>
        <w:r w:rsidR="0058767E">
          <w:rPr>
            <w:rFonts w:asciiTheme="minorHAnsi" w:hAnsiTheme="minorHAnsi"/>
            <w:noProof/>
            <w:lang w:val="en-US" w:eastAsia="en-US"/>
          </w:rPr>
          <w:tab/>
        </w:r>
        <w:r w:rsidR="0058767E" w:rsidRPr="008023A6">
          <w:rPr>
            <w:rStyle w:val="Hypertextovodkaz"/>
            <w:rFonts w:cstheme="minorHAnsi"/>
            <w:noProof/>
          </w:rPr>
          <w:t>Plánovaný přístup k udržitelnému integrovanému rozvoji měst (ITI)</w:t>
        </w:r>
        <w:r w:rsidR="0058767E">
          <w:rPr>
            <w:noProof/>
            <w:webHidden/>
          </w:rPr>
          <w:tab/>
        </w:r>
        <w:r w:rsidR="0058767E">
          <w:rPr>
            <w:noProof/>
            <w:webHidden/>
          </w:rPr>
          <w:fldChar w:fldCharType="begin"/>
        </w:r>
        <w:r w:rsidR="0058767E">
          <w:rPr>
            <w:noProof/>
            <w:webHidden/>
          </w:rPr>
          <w:instrText xml:space="preserve"> PAGEREF _Toc352934713 \h </w:instrText>
        </w:r>
        <w:r w:rsidR="0058767E">
          <w:rPr>
            <w:noProof/>
            <w:webHidden/>
          </w:rPr>
        </w:r>
        <w:r w:rsidR="0058767E">
          <w:rPr>
            <w:noProof/>
            <w:webHidden/>
          </w:rPr>
          <w:fldChar w:fldCharType="separate"/>
        </w:r>
        <w:r w:rsidR="0058767E">
          <w:rPr>
            <w:noProof/>
            <w:webHidden/>
          </w:rPr>
          <w:t>64</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14" w:history="1">
        <w:r w:rsidR="0058767E" w:rsidRPr="008023A6">
          <w:rPr>
            <w:rStyle w:val="Hypertextovodkaz"/>
            <w:noProof/>
          </w:rPr>
          <w:t>6.</w:t>
        </w:r>
        <w:r w:rsidR="0058767E">
          <w:rPr>
            <w:rFonts w:asciiTheme="minorHAnsi" w:hAnsiTheme="minorHAnsi"/>
            <w:noProof/>
            <w:lang w:val="en-US" w:eastAsia="en-US"/>
          </w:rPr>
          <w:tab/>
        </w:r>
        <w:r w:rsidR="0058767E" w:rsidRPr="008023A6">
          <w:rPr>
            <w:rStyle w:val="Hypertextovodkaz"/>
            <w:noProof/>
          </w:rPr>
          <w:t>Zvláštní potřeby zeměpisných oblastí, které jsou postiženy vážnými nebo stálými přírodními problémy</w:t>
        </w:r>
        <w:r w:rsidR="0058767E">
          <w:rPr>
            <w:noProof/>
            <w:webHidden/>
          </w:rPr>
          <w:tab/>
        </w:r>
        <w:r w:rsidR="0058767E">
          <w:rPr>
            <w:noProof/>
            <w:webHidden/>
          </w:rPr>
          <w:fldChar w:fldCharType="begin"/>
        </w:r>
        <w:r w:rsidR="0058767E">
          <w:rPr>
            <w:noProof/>
            <w:webHidden/>
          </w:rPr>
          <w:instrText xml:space="preserve"> PAGEREF _Toc352934714 \h </w:instrText>
        </w:r>
        <w:r w:rsidR="0058767E">
          <w:rPr>
            <w:noProof/>
            <w:webHidden/>
          </w:rPr>
        </w:r>
        <w:r w:rsidR="0058767E">
          <w:rPr>
            <w:noProof/>
            <w:webHidden/>
          </w:rPr>
          <w:fldChar w:fldCharType="separate"/>
        </w:r>
        <w:r w:rsidR="0058767E">
          <w:rPr>
            <w:noProof/>
            <w:webHidden/>
          </w:rPr>
          <w:t>65</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15" w:history="1">
        <w:r w:rsidR="0058767E" w:rsidRPr="008023A6">
          <w:rPr>
            <w:rStyle w:val="Hypertextovodkaz"/>
            <w:rFonts w:cstheme="minorHAnsi"/>
            <w:noProof/>
          </w:rPr>
          <w:t>7.</w:t>
        </w:r>
        <w:r w:rsidR="0058767E">
          <w:rPr>
            <w:rFonts w:asciiTheme="minorHAnsi" w:hAnsiTheme="minorHAnsi"/>
            <w:noProof/>
            <w:lang w:val="en-US" w:eastAsia="en-US"/>
          </w:rPr>
          <w:tab/>
        </w:r>
        <w:r w:rsidR="0058767E" w:rsidRPr="008023A6">
          <w:rPr>
            <w:rStyle w:val="Hypertextovodkaz"/>
            <w:noProof/>
          </w:rPr>
          <w:t>Řízení a implementace OP ŽP 2014-2020</w:t>
        </w:r>
        <w:r w:rsidR="0058767E">
          <w:rPr>
            <w:noProof/>
            <w:webHidden/>
          </w:rPr>
          <w:tab/>
        </w:r>
        <w:r w:rsidR="0058767E">
          <w:rPr>
            <w:noProof/>
            <w:webHidden/>
          </w:rPr>
          <w:fldChar w:fldCharType="begin"/>
        </w:r>
        <w:r w:rsidR="0058767E">
          <w:rPr>
            <w:noProof/>
            <w:webHidden/>
          </w:rPr>
          <w:instrText xml:space="preserve"> PAGEREF _Toc352934715 \h </w:instrText>
        </w:r>
        <w:r w:rsidR="0058767E">
          <w:rPr>
            <w:noProof/>
            <w:webHidden/>
          </w:rPr>
        </w:r>
        <w:r w:rsidR="0058767E">
          <w:rPr>
            <w:noProof/>
            <w:webHidden/>
          </w:rPr>
          <w:fldChar w:fldCharType="separate"/>
        </w:r>
        <w:r w:rsidR="0058767E">
          <w:rPr>
            <w:noProof/>
            <w:webHidden/>
          </w:rPr>
          <w:t>65</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16" w:history="1">
        <w:r w:rsidR="0058767E" w:rsidRPr="008023A6">
          <w:rPr>
            <w:rStyle w:val="Hypertextovodkaz"/>
            <w:noProof/>
          </w:rPr>
          <w:t>7.1.</w:t>
        </w:r>
        <w:r w:rsidR="0058767E">
          <w:rPr>
            <w:rFonts w:asciiTheme="minorHAnsi" w:hAnsiTheme="minorHAnsi"/>
            <w:noProof/>
            <w:lang w:val="en-US" w:eastAsia="en-US"/>
          </w:rPr>
          <w:tab/>
        </w:r>
        <w:r w:rsidR="0058767E" w:rsidRPr="008023A6">
          <w:rPr>
            <w:rStyle w:val="Hypertextovodkaz"/>
            <w:noProof/>
          </w:rPr>
          <w:t>Instituce a subjekty odpovědné za řízení, kontrolu a audit</w:t>
        </w:r>
        <w:r w:rsidR="0058767E">
          <w:rPr>
            <w:noProof/>
            <w:webHidden/>
          </w:rPr>
          <w:tab/>
        </w:r>
        <w:r w:rsidR="0058767E">
          <w:rPr>
            <w:noProof/>
            <w:webHidden/>
          </w:rPr>
          <w:fldChar w:fldCharType="begin"/>
        </w:r>
        <w:r w:rsidR="0058767E">
          <w:rPr>
            <w:noProof/>
            <w:webHidden/>
          </w:rPr>
          <w:instrText xml:space="preserve"> PAGEREF _Toc352934716 \h </w:instrText>
        </w:r>
        <w:r w:rsidR="0058767E">
          <w:rPr>
            <w:noProof/>
            <w:webHidden/>
          </w:rPr>
        </w:r>
        <w:r w:rsidR="0058767E">
          <w:rPr>
            <w:noProof/>
            <w:webHidden/>
          </w:rPr>
          <w:fldChar w:fldCharType="separate"/>
        </w:r>
        <w:r w:rsidR="0058767E">
          <w:rPr>
            <w:noProof/>
            <w:webHidden/>
          </w:rPr>
          <w:t>65</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17" w:history="1">
        <w:r w:rsidR="0058767E" w:rsidRPr="008023A6">
          <w:rPr>
            <w:rStyle w:val="Hypertextovodkaz"/>
            <w:noProof/>
          </w:rPr>
          <w:t>7.1.1.</w:t>
        </w:r>
        <w:r w:rsidR="0058767E">
          <w:rPr>
            <w:rFonts w:asciiTheme="minorHAnsi" w:hAnsiTheme="minorHAnsi"/>
            <w:noProof/>
            <w:lang w:val="en-US" w:eastAsia="en-US"/>
          </w:rPr>
          <w:tab/>
        </w:r>
        <w:r w:rsidR="0058767E" w:rsidRPr="008023A6">
          <w:rPr>
            <w:rStyle w:val="Hypertextovodkaz"/>
            <w:noProof/>
          </w:rPr>
          <w:t>Řídící orgán OPŽP 2014-2020</w:t>
        </w:r>
        <w:r w:rsidR="0058767E">
          <w:rPr>
            <w:noProof/>
            <w:webHidden/>
          </w:rPr>
          <w:tab/>
        </w:r>
        <w:r w:rsidR="0058767E">
          <w:rPr>
            <w:noProof/>
            <w:webHidden/>
          </w:rPr>
          <w:fldChar w:fldCharType="begin"/>
        </w:r>
        <w:r w:rsidR="0058767E">
          <w:rPr>
            <w:noProof/>
            <w:webHidden/>
          </w:rPr>
          <w:instrText xml:space="preserve"> PAGEREF _Toc352934717 \h </w:instrText>
        </w:r>
        <w:r w:rsidR="0058767E">
          <w:rPr>
            <w:noProof/>
            <w:webHidden/>
          </w:rPr>
        </w:r>
        <w:r w:rsidR="0058767E">
          <w:rPr>
            <w:noProof/>
            <w:webHidden/>
          </w:rPr>
          <w:fldChar w:fldCharType="separate"/>
        </w:r>
        <w:r w:rsidR="0058767E">
          <w:rPr>
            <w:noProof/>
            <w:webHidden/>
          </w:rPr>
          <w:t>66</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18" w:history="1">
        <w:r w:rsidR="0058767E" w:rsidRPr="008023A6">
          <w:rPr>
            <w:rStyle w:val="Hypertextovodkaz"/>
            <w:noProof/>
          </w:rPr>
          <w:t>7.1.2.</w:t>
        </w:r>
        <w:r w:rsidR="0058767E">
          <w:rPr>
            <w:rFonts w:asciiTheme="minorHAnsi" w:hAnsiTheme="minorHAnsi"/>
            <w:noProof/>
            <w:lang w:val="en-US" w:eastAsia="en-US"/>
          </w:rPr>
          <w:tab/>
        </w:r>
        <w:r w:rsidR="0058767E" w:rsidRPr="008023A6">
          <w:rPr>
            <w:rStyle w:val="Hypertextovodkaz"/>
            <w:noProof/>
          </w:rPr>
          <w:t>Zprostředkující subjekt pro implementaci</w:t>
        </w:r>
        <w:r w:rsidR="0058767E">
          <w:rPr>
            <w:noProof/>
            <w:webHidden/>
          </w:rPr>
          <w:tab/>
        </w:r>
        <w:r w:rsidR="0058767E">
          <w:rPr>
            <w:noProof/>
            <w:webHidden/>
          </w:rPr>
          <w:fldChar w:fldCharType="begin"/>
        </w:r>
        <w:r w:rsidR="0058767E">
          <w:rPr>
            <w:noProof/>
            <w:webHidden/>
          </w:rPr>
          <w:instrText xml:space="preserve"> PAGEREF _Toc352934718 \h </w:instrText>
        </w:r>
        <w:r w:rsidR="0058767E">
          <w:rPr>
            <w:noProof/>
            <w:webHidden/>
          </w:rPr>
        </w:r>
        <w:r w:rsidR="0058767E">
          <w:rPr>
            <w:noProof/>
            <w:webHidden/>
          </w:rPr>
          <w:fldChar w:fldCharType="separate"/>
        </w:r>
        <w:r w:rsidR="0058767E">
          <w:rPr>
            <w:noProof/>
            <w:webHidden/>
          </w:rPr>
          <w:t>67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19" w:history="1">
        <w:r w:rsidR="0058767E" w:rsidRPr="008023A6">
          <w:rPr>
            <w:rStyle w:val="Hypertextovodkaz"/>
            <w:noProof/>
          </w:rPr>
          <w:t>7.1.3.</w:t>
        </w:r>
        <w:r w:rsidR="0058767E">
          <w:rPr>
            <w:rFonts w:asciiTheme="minorHAnsi" w:hAnsiTheme="minorHAnsi"/>
            <w:noProof/>
            <w:lang w:val="en-US" w:eastAsia="en-US"/>
          </w:rPr>
          <w:tab/>
        </w:r>
        <w:r w:rsidR="0058767E" w:rsidRPr="008023A6">
          <w:rPr>
            <w:rStyle w:val="Hypertextovodkaz"/>
            <w:noProof/>
          </w:rPr>
          <w:t>Národní orgán pro koordinaci</w:t>
        </w:r>
        <w:r w:rsidR="0058767E">
          <w:rPr>
            <w:noProof/>
            <w:webHidden/>
          </w:rPr>
          <w:tab/>
        </w:r>
        <w:r w:rsidR="0058767E">
          <w:rPr>
            <w:noProof/>
            <w:webHidden/>
          </w:rPr>
          <w:fldChar w:fldCharType="begin"/>
        </w:r>
        <w:r w:rsidR="0058767E">
          <w:rPr>
            <w:noProof/>
            <w:webHidden/>
          </w:rPr>
          <w:instrText xml:space="preserve"> PAGEREF _Toc352934719 \h </w:instrText>
        </w:r>
        <w:r w:rsidR="0058767E">
          <w:rPr>
            <w:noProof/>
            <w:webHidden/>
          </w:rPr>
        </w:r>
        <w:r w:rsidR="0058767E">
          <w:rPr>
            <w:noProof/>
            <w:webHidden/>
          </w:rPr>
          <w:fldChar w:fldCharType="separate"/>
        </w:r>
        <w:r w:rsidR="0058767E">
          <w:rPr>
            <w:noProof/>
            <w:webHidden/>
          </w:rPr>
          <w:t>67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20" w:history="1">
        <w:r w:rsidR="0058767E" w:rsidRPr="008023A6">
          <w:rPr>
            <w:rStyle w:val="Hypertextovodkaz"/>
            <w:noProof/>
          </w:rPr>
          <w:t>7.1.4.</w:t>
        </w:r>
        <w:r w:rsidR="0058767E">
          <w:rPr>
            <w:rFonts w:asciiTheme="minorHAnsi" w:hAnsiTheme="minorHAnsi"/>
            <w:noProof/>
            <w:lang w:val="en-US" w:eastAsia="en-US"/>
          </w:rPr>
          <w:tab/>
        </w:r>
        <w:r w:rsidR="0058767E" w:rsidRPr="008023A6">
          <w:rPr>
            <w:rStyle w:val="Hypertextovodkaz"/>
            <w:noProof/>
          </w:rPr>
          <w:t>Platební a certifikační orgán</w:t>
        </w:r>
        <w:r w:rsidR="0058767E">
          <w:rPr>
            <w:noProof/>
            <w:webHidden/>
          </w:rPr>
          <w:tab/>
        </w:r>
        <w:r w:rsidR="0058767E">
          <w:rPr>
            <w:noProof/>
            <w:webHidden/>
          </w:rPr>
          <w:fldChar w:fldCharType="begin"/>
        </w:r>
        <w:r w:rsidR="0058767E">
          <w:rPr>
            <w:noProof/>
            <w:webHidden/>
          </w:rPr>
          <w:instrText xml:space="preserve"> PAGEREF _Toc352934720 \h </w:instrText>
        </w:r>
        <w:r w:rsidR="0058767E">
          <w:rPr>
            <w:noProof/>
            <w:webHidden/>
          </w:rPr>
        </w:r>
        <w:r w:rsidR="0058767E">
          <w:rPr>
            <w:noProof/>
            <w:webHidden/>
          </w:rPr>
          <w:fldChar w:fldCharType="separate"/>
        </w:r>
        <w:r w:rsidR="0058767E">
          <w:rPr>
            <w:noProof/>
            <w:webHidden/>
          </w:rPr>
          <w:t>67</w:t>
        </w:r>
        <w:r w:rsidR="0058767E">
          <w:rPr>
            <w:noProof/>
            <w:webHidden/>
          </w:rPr>
          <w:fldChar w:fldCharType="end"/>
        </w:r>
      </w:hyperlink>
    </w:p>
    <w:p w:rsidR="0058767E" w:rsidRDefault="005D18E9">
      <w:pPr>
        <w:pStyle w:val="Obsah3"/>
        <w:tabs>
          <w:tab w:val="left" w:pos="1320"/>
          <w:tab w:val="right" w:leader="dot" w:pos="9060"/>
        </w:tabs>
        <w:rPr>
          <w:rFonts w:asciiTheme="minorHAnsi" w:hAnsiTheme="minorHAnsi"/>
          <w:noProof/>
          <w:lang w:val="en-US" w:eastAsia="en-US"/>
        </w:rPr>
      </w:pPr>
      <w:hyperlink w:anchor="_Toc352934721" w:history="1">
        <w:r w:rsidR="0058767E" w:rsidRPr="008023A6">
          <w:rPr>
            <w:rStyle w:val="Hypertextovodkaz"/>
            <w:noProof/>
          </w:rPr>
          <w:t>7.1.5.</w:t>
        </w:r>
        <w:r w:rsidR="0058767E">
          <w:rPr>
            <w:rFonts w:asciiTheme="minorHAnsi" w:hAnsiTheme="minorHAnsi"/>
            <w:noProof/>
            <w:lang w:val="en-US" w:eastAsia="en-US"/>
          </w:rPr>
          <w:tab/>
        </w:r>
        <w:r w:rsidR="0058767E" w:rsidRPr="008023A6">
          <w:rPr>
            <w:rStyle w:val="Hypertextovodkaz"/>
            <w:noProof/>
          </w:rPr>
          <w:t>Auditní orgán</w:t>
        </w:r>
        <w:r w:rsidR="0058767E">
          <w:rPr>
            <w:noProof/>
            <w:webHidden/>
          </w:rPr>
          <w:tab/>
        </w:r>
        <w:r w:rsidR="0058767E">
          <w:rPr>
            <w:noProof/>
            <w:webHidden/>
          </w:rPr>
          <w:fldChar w:fldCharType="begin"/>
        </w:r>
        <w:r w:rsidR="0058767E">
          <w:rPr>
            <w:noProof/>
            <w:webHidden/>
          </w:rPr>
          <w:instrText xml:space="preserve"> PAGEREF _Toc352934721 \h </w:instrText>
        </w:r>
        <w:r w:rsidR="0058767E">
          <w:rPr>
            <w:noProof/>
            <w:webHidden/>
          </w:rPr>
        </w:r>
        <w:r w:rsidR="0058767E">
          <w:rPr>
            <w:noProof/>
            <w:webHidden/>
          </w:rPr>
          <w:fldChar w:fldCharType="separate"/>
        </w:r>
        <w:r w:rsidR="0058767E">
          <w:rPr>
            <w:noProof/>
            <w:webHidden/>
          </w:rPr>
          <w:t>67</w:t>
        </w:r>
        <w:r w:rsidR="0058767E">
          <w:rPr>
            <w:noProof/>
            <w:webHidden/>
          </w:rPr>
          <w:fldChar w:fldCharType="end"/>
        </w:r>
      </w:hyperlink>
    </w:p>
    <w:p w:rsidR="0058767E" w:rsidRDefault="005D18E9">
      <w:pPr>
        <w:pStyle w:val="Obsah2"/>
        <w:tabs>
          <w:tab w:val="left" w:pos="880"/>
          <w:tab w:val="right" w:leader="dot" w:pos="9060"/>
        </w:tabs>
        <w:rPr>
          <w:rFonts w:asciiTheme="minorHAnsi" w:hAnsiTheme="minorHAnsi"/>
          <w:noProof/>
          <w:lang w:val="en-US" w:eastAsia="en-US"/>
        </w:rPr>
      </w:pPr>
      <w:hyperlink w:anchor="_Toc352934722" w:history="1">
        <w:r w:rsidR="0058767E" w:rsidRPr="008023A6">
          <w:rPr>
            <w:rStyle w:val="Hypertextovodkaz"/>
            <w:noProof/>
          </w:rPr>
          <w:t>7.2.</w:t>
        </w:r>
        <w:r w:rsidR="0058767E">
          <w:rPr>
            <w:rFonts w:asciiTheme="minorHAnsi" w:hAnsiTheme="minorHAnsi"/>
            <w:noProof/>
            <w:lang w:val="en-US" w:eastAsia="en-US"/>
          </w:rPr>
          <w:tab/>
        </w:r>
        <w:r w:rsidR="0058767E" w:rsidRPr="008023A6">
          <w:rPr>
            <w:rStyle w:val="Hypertextovodkaz"/>
            <w:noProof/>
          </w:rPr>
          <w:t>Role partnerů při implementaci, monitoringu a evaluaci operačního programu</w:t>
        </w:r>
        <w:r w:rsidR="0058767E">
          <w:rPr>
            <w:noProof/>
            <w:webHidden/>
          </w:rPr>
          <w:tab/>
        </w:r>
        <w:r w:rsidR="0058767E">
          <w:rPr>
            <w:noProof/>
            <w:webHidden/>
          </w:rPr>
          <w:fldChar w:fldCharType="begin"/>
        </w:r>
        <w:r w:rsidR="0058767E">
          <w:rPr>
            <w:noProof/>
            <w:webHidden/>
          </w:rPr>
          <w:instrText xml:space="preserve"> PAGEREF _Toc352934722 \h </w:instrText>
        </w:r>
        <w:r w:rsidR="0058767E">
          <w:rPr>
            <w:noProof/>
            <w:webHidden/>
          </w:rPr>
        </w:r>
        <w:r w:rsidR="0058767E">
          <w:rPr>
            <w:noProof/>
            <w:webHidden/>
          </w:rPr>
          <w:fldChar w:fldCharType="separate"/>
        </w:r>
        <w:r w:rsidR="0058767E">
          <w:rPr>
            <w:noProof/>
            <w:webHidden/>
          </w:rPr>
          <w:t>68</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23" w:history="1">
        <w:r w:rsidR="0058767E" w:rsidRPr="008023A6">
          <w:rPr>
            <w:rStyle w:val="Hypertextovodkaz"/>
            <w:rFonts w:cstheme="minorHAnsi"/>
            <w:noProof/>
          </w:rPr>
          <w:t>8.</w:t>
        </w:r>
        <w:r w:rsidR="0058767E">
          <w:rPr>
            <w:rFonts w:asciiTheme="minorHAnsi" w:hAnsiTheme="minorHAnsi"/>
            <w:noProof/>
            <w:lang w:val="en-US" w:eastAsia="en-US"/>
          </w:rPr>
          <w:tab/>
        </w:r>
        <w:r w:rsidR="0058767E" w:rsidRPr="008023A6">
          <w:rPr>
            <w:rStyle w:val="Hypertextovodkaz"/>
            <w:rFonts w:cstheme="minorHAnsi"/>
            <w:noProof/>
          </w:rPr>
          <w:t>Hraniční oblasti</w:t>
        </w:r>
        <w:r w:rsidR="0058767E">
          <w:rPr>
            <w:noProof/>
            <w:webHidden/>
          </w:rPr>
          <w:tab/>
        </w:r>
        <w:r w:rsidR="0058767E">
          <w:rPr>
            <w:noProof/>
            <w:webHidden/>
          </w:rPr>
          <w:fldChar w:fldCharType="begin"/>
        </w:r>
        <w:r w:rsidR="0058767E">
          <w:rPr>
            <w:noProof/>
            <w:webHidden/>
          </w:rPr>
          <w:instrText xml:space="preserve"> PAGEREF _Toc352934723 \h </w:instrText>
        </w:r>
        <w:r w:rsidR="0058767E">
          <w:rPr>
            <w:noProof/>
            <w:webHidden/>
          </w:rPr>
        </w:r>
        <w:r w:rsidR="0058767E">
          <w:rPr>
            <w:noProof/>
            <w:webHidden/>
          </w:rPr>
          <w:fldChar w:fldCharType="separate"/>
        </w:r>
        <w:r w:rsidR="0058767E">
          <w:rPr>
            <w:noProof/>
            <w:webHidden/>
          </w:rPr>
          <w:t>70</w:t>
        </w:r>
        <w:r w:rsidR="0058767E">
          <w:rPr>
            <w:noProof/>
            <w:webHidden/>
          </w:rPr>
          <w:fldChar w:fldCharType="end"/>
        </w:r>
      </w:hyperlink>
    </w:p>
    <w:p w:rsidR="0058767E" w:rsidRDefault="005D18E9">
      <w:pPr>
        <w:pStyle w:val="Obsah1"/>
        <w:tabs>
          <w:tab w:val="left" w:pos="440"/>
          <w:tab w:val="right" w:leader="dot" w:pos="9060"/>
        </w:tabs>
        <w:rPr>
          <w:rFonts w:asciiTheme="minorHAnsi" w:hAnsiTheme="minorHAnsi"/>
          <w:noProof/>
          <w:lang w:val="en-US" w:eastAsia="en-US"/>
        </w:rPr>
      </w:pPr>
      <w:hyperlink w:anchor="_Toc352934724" w:history="1">
        <w:r w:rsidR="0058767E" w:rsidRPr="008023A6">
          <w:rPr>
            <w:rStyle w:val="Hypertextovodkaz"/>
            <w:rFonts w:cstheme="minorHAnsi"/>
            <w:noProof/>
          </w:rPr>
          <w:t>9.</w:t>
        </w:r>
        <w:r w:rsidR="0058767E">
          <w:rPr>
            <w:rFonts w:asciiTheme="minorHAnsi" w:hAnsiTheme="minorHAnsi"/>
            <w:noProof/>
            <w:lang w:val="en-US" w:eastAsia="en-US"/>
          </w:rPr>
          <w:tab/>
        </w:r>
        <w:r w:rsidR="0058767E" w:rsidRPr="008023A6">
          <w:rPr>
            <w:rStyle w:val="Hypertextovodkaz"/>
            <w:rFonts w:cstheme="minorHAnsi"/>
            <w:noProof/>
          </w:rPr>
          <w:t xml:space="preserve">Snižování </w:t>
        </w:r>
        <w:r w:rsidR="0058767E" w:rsidRPr="008023A6">
          <w:rPr>
            <w:rStyle w:val="Hypertextovodkaz"/>
            <w:noProof/>
          </w:rPr>
          <w:t>administrativní</w:t>
        </w:r>
        <w:r w:rsidR="0058767E" w:rsidRPr="008023A6">
          <w:rPr>
            <w:rStyle w:val="Hypertextovodkaz"/>
            <w:rFonts w:cstheme="minorHAnsi"/>
            <w:noProof/>
          </w:rPr>
          <w:t xml:space="preserve"> zátěže pro příjemce</w:t>
        </w:r>
        <w:r w:rsidR="0058767E">
          <w:rPr>
            <w:noProof/>
            <w:webHidden/>
          </w:rPr>
          <w:tab/>
        </w:r>
        <w:r w:rsidR="0058767E">
          <w:rPr>
            <w:noProof/>
            <w:webHidden/>
          </w:rPr>
          <w:fldChar w:fldCharType="begin"/>
        </w:r>
        <w:r w:rsidR="0058767E">
          <w:rPr>
            <w:noProof/>
            <w:webHidden/>
          </w:rPr>
          <w:instrText xml:space="preserve"> PAGEREF _Toc352934724 \h </w:instrText>
        </w:r>
        <w:r w:rsidR="0058767E">
          <w:rPr>
            <w:noProof/>
            <w:webHidden/>
          </w:rPr>
        </w:r>
        <w:r w:rsidR="0058767E">
          <w:rPr>
            <w:noProof/>
            <w:webHidden/>
          </w:rPr>
          <w:fldChar w:fldCharType="separate"/>
        </w:r>
        <w:r w:rsidR="0058767E">
          <w:rPr>
            <w:noProof/>
            <w:webHidden/>
          </w:rPr>
          <w:t>70</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725" w:history="1">
        <w:r w:rsidR="0058767E" w:rsidRPr="008023A6">
          <w:rPr>
            <w:rStyle w:val="Hypertextovodkaz"/>
            <w:noProof/>
          </w:rPr>
          <w:t>10.</w:t>
        </w:r>
        <w:r w:rsidR="0058767E">
          <w:rPr>
            <w:rFonts w:asciiTheme="minorHAnsi" w:hAnsiTheme="minorHAnsi"/>
            <w:noProof/>
            <w:lang w:val="en-US" w:eastAsia="en-US"/>
          </w:rPr>
          <w:tab/>
        </w:r>
        <w:r w:rsidR="0058767E" w:rsidRPr="008023A6">
          <w:rPr>
            <w:rStyle w:val="Hypertextovodkaz"/>
            <w:noProof/>
          </w:rPr>
          <w:t>Horizontální principy</w:t>
        </w:r>
        <w:r w:rsidR="0058767E">
          <w:rPr>
            <w:noProof/>
            <w:webHidden/>
          </w:rPr>
          <w:tab/>
        </w:r>
        <w:r w:rsidR="0058767E">
          <w:rPr>
            <w:noProof/>
            <w:webHidden/>
          </w:rPr>
          <w:fldChar w:fldCharType="begin"/>
        </w:r>
        <w:r w:rsidR="0058767E">
          <w:rPr>
            <w:noProof/>
            <w:webHidden/>
          </w:rPr>
          <w:instrText xml:space="preserve"> PAGEREF _Toc352934725 \h </w:instrText>
        </w:r>
        <w:r w:rsidR="0058767E">
          <w:rPr>
            <w:noProof/>
            <w:webHidden/>
          </w:rPr>
        </w:r>
        <w:r w:rsidR="0058767E">
          <w:rPr>
            <w:noProof/>
            <w:webHidden/>
          </w:rPr>
          <w:fldChar w:fldCharType="separate"/>
        </w:r>
        <w:r w:rsidR="0058767E">
          <w:rPr>
            <w:noProof/>
            <w:webHidden/>
          </w:rPr>
          <w:t>71</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26" w:history="1">
        <w:r w:rsidR="0058767E" w:rsidRPr="008023A6">
          <w:rPr>
            <w:rStyle w:val="Hypertextovodkaz"/>
            <w:noProof/>
          </w:rPr>
          <w:t>10.1.</w:t>
        </w:r>
        <w:r w:rsidR="0058767E">
          <w:rPr>
            <w:rFonts w:asciiTheme="minorHAnsi" w:hAnsiTheme="minorHAnsi"/>
            <w:noProof/>
            <w:lang w:val="en-US" w:eastAsia="en-US"/>
          </w:rPr>
          <w:tab/>
        </w:r>
        <w:r w:rsidR="0058767E" w:rsidRPr="008023A6">
          <w:rPr>
            <w:rStyle w:val="Hypertextovodkaz"/>
            <w:noProof/>
          </w:rPr>
          <w:t>Udržitelný rozvoj</w:t>
        </w:r>
        <w:r w:rsidR="0058767E">
          <w:rPr>
            <w:noProof/>
            <w:webHidden/>
          </w:rPr>
          <w:tab/>
        </w:r>
        <w:r w:rsidR="0058767E">
          <w:rPr>
            <w:noProof/>
            <w:webHidden/>
          </w:rPr>
          <w:fldChar w:fldCharType="begin"/>
        </w:r>
        <w:r w:rsidR="0058767E">
          <w:rPr>
            <w:noProof/>
            <w:webHidden/>
          </w:rPr>
          <w:instrText xml:space="preserve"> PAGEREF _Toc352934726 \h </w:instrText>
        </w:r>
        <w:r w:rsidR="0058767E">
          <w:rPr>
            <w:noProof/>
            <w:webHidden/>
          </w:rPr>
        </w:r>
        <w:r w:rsidR="0058767E">
          <w:rPr>
            <w:noProof/>
            <w:webHidden/>
          </w:rPr>
          <w:fldChar w:fldCharType="separate"/>
        </w:r>
        <w:r w:rsidR="0058767E">
          <w:rPr>
            <w:noProof/>
            <w:webHidden/>
          </w:rPr>
          <w:t>71</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27" w:history="1">
        <w:r w:rsidR="0058767E" w:rsidRPr="008023A6">
          <w:rPr>
            <w:rStyle w:val="Hypertextovodkaz"/>
            <w:noProof/>
          </w:rPr>
          <w:t>10.2.</w:t>
        </w:r>
        <w:r w:rsidR="0058767E">
          <w:rPr>
            <w:rFonts w:asciiTheme="minorHAnsi" w:hAnsiTheme="minorHAnsi"/>
            <w:noProof/>
            <w:lang w:val="en-US" w:eastAsia="en-US"/>
          </w:rPr>
          <w:tab/>
        </w:r>
        <w:r w:rsidR="0058767E" w:rsidRPr="008023A6">
          <w:rPr>
            <w:rStyle w:val="Hypertextovodkaz"/>
            <w:noProof/>
          </w:rPr>
          <w:t>Rovné příležitosti a ochrana před diskriminací</w:t>
        </w:r>
        <w:r w:rsidR="0058767E">
          <w:rPr>
            <w:noProof/>
            <w:webHidden/>
          </w:rPr>
          <w:tab/>
        </w:r>
        <w:r w:rsidR="0058767E">
          <w:rPr>
            <w:noProof/>
            <w:webHidden/>
          </w:rPr>
          <w:fldChar w:fldCharType="begin"/>
        </w:r>
        <w:r w:rsidR="0058767E">
          <w:rPr>
            <w:noProof/>
            <w:webHidden/>
          </w:rPr>
          <w:instrText xml:space="preserve"> PAGEREF _Toc352934727 \h </w:instrText>
        </w:r>
        <w:r w:rsidR="0058767E">
          <w:rPr>
            <w:noProof/>
            <w:webHidden/>
          </w:rPr>
        </w:r>
        <w:r w:rsidR="0058767E">
          <w:rPr>
            <w:noProof/>
            <w:webHidden/>
          </w:rPr>
          <w:fldChar w:fldCharType="separate"/>
        </w:r>
        <w:r w:rsidR="0058767E">
          <w:rPr>
            <w:noProof/>
            <w:webHidden/>
          </w:rPr>
          <w:t>72</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28" w:history="1">
        <w:r w:rsidR="0058767E" w:rsidRPr="008023A6">
          <w:rPr>
            <w:rStyle w:val="Hypertextovodkaz"/>
            <w:noProof/>
          </w:rPr>
          <w:t>10.3.</w:t>
        </w:r>
        <w:r w:rsidR="0058767E">
          <w:rPr>
            <w:rFonts w:asciiTheme="minorHAnsi" w:hAnsiTheme="minorHAnsi"/>
            <w:noProof/>
            <w:lang w:val="en-US" w:eastAsia="en-US"/>
          </w:rPr>
          <w:tab/>
        </w:r>
        <w:r w:rsidR="0058767E" w:rsidRPr="008023A6">
          <w:rPr>
            <w:rStyle w:val="Hypertextovodkaz"/>
            <w:noProof/>
          </w:rPr>
          <w:t>Rovnost mezi muži a ženami</w:t>
        </w:r>
        <w:r w:rsidR="0058767E">
          <w:rPr>
            <w:noProof/>
            <w:webHidden/>
          </w:rPr>
          <w:tab/>
        </w:r>
        <w:r w:rsidR="0058767E">
          <w:rPr>
            <w:noProof/>
            <w:webHidden/>
          </w:rPr>
          <w:fldChar w:fldCharType="begin"/>
        </w:r>
        <w:r w:rsidR="0058767E">
          <w:rPr>
            <w:noProof/>
            <w:webHidden/>
          </w:rPr>
          <w:instrText xml:space="preserve"> PAGEREF _Toc352934728 \h </w:instrText>
        </w:r>
        <w:r w:rsidR="0058767E">
          <w:rPr>
            <w:noProof/>
            <w:webHidden/>
          </w:rPr>
        </w:r>
        <w:r w:rsidR="0058767E">
          <w:rPr>
            <w:noProof/>
            <w:webHidden/>
          </w:rPr>
          <w:fldChar w:fldCharType="separate"/>
        </w:r>
        <w:r w:rsidR="0058767E">
          <w:rPr>
            <w:noProof/>
            <w:webHidden/>
          </w:rPr>
          <w:t>72</w:t>
        </w:r>
        <w:r w:rsidR="0058767E">
          <w:rPr>
            <w:noProof/>
            <w:webHidden/>
          </w:rPr>
          <w:fldChar w:fldCharType="end"/>
        </w:r>
      </w:hyperlink>
    </w:p>
    <w:p w:rsidR="0058767E" w:rsidRDefault="005D18E9">
      <w:pPr>
        <w:pStyle w:val="Obsah1"/>
        <w:tabs>
          <w:tab w:val="left" w:pos="660"/>
          <w:tab w:val="right" w:leader="dot" w:pos="9060"/>
        </w:tabs>
        <w:rPr>
          <w:rFonts w:asciiTheme="minorHAnsi" w:hAnsiTheme="minorHAnsi"/>
          <w:noProof/>
          <w:lang w:val="en-US" w:eastAsia="en-US"/>
        </w:rPr>
      </w:pPr>
      <w:hyperlink w:anchor="_Toc352934729" w:history="1">
        <w:r w:rsidR="0058767E" w:rsidRPr="008023A6">
          <w:rPr>
            <w:rStyle w:val="Hypertextovodkaz"/>
            <w:noProof/>
          </w:rPr>
          <w:t>11.</w:t>
        </w:r>
        <w:r w:rsidR="0058767E">
          <w:rPr>
            <w:rFonts w:asciiTheme="minorHAnsi" w:hAnsiTheme="minorHAnsi"/>
            <w:noProof/>
            <w:lang w:val="en-US" w:eastAsia="en-US"/>
          </w:rPr>
          <w:tab/>
        </w:r>
        <w:r w:rsidR="0058767E" w:rsidRPr="008023A6">
          <w:rPr>
            <w:rStyle w:val="Hypertextovodkaz"/>
            <w:noProof/>
          </w:rPr>
          <w:t>Přílohy OP</w:t>
        </w:r>
        <w:r w:rsidR="0058767E">
          <w:rPr>
            <w:noProof/>
            <w:webHidden/>
          </w:rPr>
          <w:tab/>
        </w:r>
        <w:r w:rsidR="0058767E">
          <w:rPr>
            <w:noProof/>
            <w:webHidden/>
          </w:rPr>
          <w:fldChar w:fldCharType="begin"/>
        </w:r>
        <w:r w:rsidR="0058767E">
          <w:rPr>
            <w:noProof/>
            <w:webHidden/>
          </w:rPr>
          <w:instrText xml:space="preserve"> PAGEREF _Toc352934729 \h </w:instrText>
        </w:r>
        <w:r w:rsidR="0058767E">
          <w:rPr>
            <w:noProof/>
            <w:webHidden/>
          </w:rPr>
        </w:r>
        <w:r w:rsidR="0058767E">
          <w:rPr>
            <w:noProof/>
            <w:webHidden/>
          </w:rPr>
          <w:fldChar w:fldCharType="separate"/>
        </w:r>
        <w:r w:rsidR="0058767E">
          <w:rPr>
            <w:noProof/>
            <w:webHidden/>
          </w:rPr>
          <w:t>73</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30" w:history="1">
        <w:r w:rsidR="0058767E" w:rsidRPr="008023A6">
          <w:rPr>
            <w:rStyle w:val="Hypertextovodkaz"/>
            <w:noProof/>
          </w:rPr>
          <w:t>11.1.</w:t>
        </w:r>
        <w:r w:rsidR="0058767E">
          <w:rPr>
            <w:rFonts w:asciiTheme="minorHAnsi" w:hAnsiTheme="minorHAnsi"/>
            <w:noProof/>
            <w:lang w:val="en-US" w:eastAsia="en-US"/>
          </w:rPr>
          <w:tab/>
        </w:r>
        <w:r w:rsidR="0058767E" w:rsidRPr="008023A6">
          <w:rPr>
            <w:rStyle w:val="Hypertextovodkaz"/>
            <w:noProof/>
          </w:rPr>
          <w:t>Příloha 1 - Specifikace velkých projektů</w:t>
        </w:r>
        <w:r w:rsidR="0058767E">
          <w:rPr>
            <w:noProof/>
            <w:webHidden/>
          </w:rPr>
          <w:tab/>
        </w:r>
        <w:r w:rsidR="0058767E">
          <w:rPr>
            <w:noProof/>
            <w:webHidden/>
          </w:rPr>
          <w:fldChar w:fldCharType="begin"/>
        </w:r>
        <w:r w:rsidR="0058767E">
          <w:rPr>
            <w:noProof/>
            <w:webHidden/>
          </w:rPr>
          <w:instrText xml:space="preserve"> PAGEREF _Toc352934730 \h </w:instrText>
        </w:r>
        <w:r w:rsidR="0058767E">
          <w:rPr>
            <w:noProof/>
            <w:webHidden/>
          </w:rPr>
        </w:r>
        <w:r w:rsidR="0058767E">
          <w:rPr>
            <w:noProof/>
            <w:webHidden/>
          </w:rPr>
          <w:fldChar w:fldCharType="separate"/>
        </w:r>
        <w:r w:rsidR="0058767E">
          <w:rPr>
            <w:noProof/>
            <w:webHidden/>
          </w:rPr>
          <w:t>73</w:t>
        </w:r>
        <w:r w:rsidR="0058767E">
          <w:rPr>
            <w:noProof/>
            <w:webHidden/>
          </w:rPr>
          <w:fldChar w:fldCharType="end"/>
        </w:r>
      </w:hyperlink>
    </w:p>
    <w:p w:rsidR="0058767E" w:rsidRDefault="005D18E9">
      <w:pPr>
        <w:pStyle w:val="Obsah2"/>
        <w:tabs>
          <w:tab w:val="left" w:pos="1100"/>
          <w:tab w:val="right" w:leader="dot" w:pos="9060"/>
        </w:tabs>
        <w:rPr>
          <w:rFonts w:asciiTheme="minorHAnsi" w:hAnsiTheme="minorHAnsi"/>
          <w:noProof/>
          <w:lang w:val="en-US" w:eastAsia="en-US"/>
        </w:rPr>
      </w:pPr>
      <w:hyperlink w:anchor="_Toc352934731" w:history="1">
        <w:r w:rsidR="0058767E" w:rsidRPr="008023A6">
          <w:rPr>
            <w:rStyle w:val="Hypertextovodkaz"/>
            <w:noProof/>
          </w:rPr>
          <w:t>11.2.</w:t>
        </w:r>
        <w:r w:rsidR="0058767E">
          <w:rPr>
            <w:rFonts w:asciiTheme="minorHAnsi" w:hAnsiTheme="minorHAnsi"/>
            <w:noProof/>
            <w:lang w:val="en-US" w:eastAsia="en-US"/>
          </w:rPr>
          <w:tab/>
        </w:r>
        <w:r w:rsidR="0058767E" w:rsidRPr="008023A6">
          <w:rPr>
            <w:rStyle w:val="Hypertextovodkaz"/>
            <w:noProof/>
          </w:rPr>
          <w:t>Příloha 2 - Výkonnostní rámec</w:t>
        </w:r>
        <w:r w:rsidR="0058767E">
          <w:rPr>
            <w:noProof/>
            <w:webHidden/>
          </w:rPr>
          <w:tab/>
        </w:r>
        <w:r w:rsidR="0058767E">
          <w:rPr>
            <w:noProof/>
            <w:webHidden/>
          </w:rPr>
          <w:fldChar w:fldCharType="begin"/>
        </w:r>
        <w:r w:rsidR="0058767E">
          <w:rPr>
            <w:noProof/>
            <w:webHidden/>
          </w:rPr>
          <w:instrText xml:space="preserve"> PAGEREF _Toc352934731 \h </w:instrText>
        </w:r>
        <w:r w:rsidR="0058767E">
          <w:rPr>
            <w:noProof/>
            <w:webHidden/>
          </w:rPr>
        </w:r>
        <w:r w:rsidR="0058767E">
          <w:rPr>
            <w:noProof/>
            <w:webHidden/>
          </w:rPr>
          <w:fldChar w:fldCharType="separate"/>
        </w:r>
        <w:r w:rsidR="0058767E">
          <w:rPr>
            <w:noProof/>
            <w:webHidden/>
          </w:rPr>
          <w:t>73</w:t>
        </w:r>
        <w:r w:rsidR="0058767E">
          <w:rPr>
            <w:noProof/>
            <w:webHidden/>
          </w:rPr>
          <w:fldChar w:fldCharType="end"/>
        </w:r>
      </w:hyperlink>
    </w:p>
    <w:p w:rsidR="00765B6E" w:rsidRPr="00D7339C" w:rsidRDefault="00166891" w:rsidP="001C52E0">
      <w:pPr>
        <w:jc w:val="both"/>
      </w:pPr>
      <w:r>
        <w:fldChar w:fldCharType="end"/>
      </w:r>
      <w:r w:rsidR="00765B6E" w:rsidRPr="00D7339C">
        <w:br w:type="page"/>
      </w:r>
    </w:p>
    <w:p w:rsidR="00887F60" w:rsidRPr="00D7339C" w:rsidRDefault="00765B6E" w:rsidP="00AA0B95">
      <w:pPr>
        <w:pStyle w:val="Nadpis1"/>
        <w:numPr>
          <w:ilvl w:val="0"/>
          <w:numId w:val="25"/>
        </w:numPr>
        <w:jc w:val="both"/>
        <w:rPr>
          <w:rFonts w:ascii="Cambria" w:hAnsi="Cambria" w:cstheme="minorHAnsi"/>
        </w:rPr>
      </w:pPr>
      <w:bookmarkStart w:id="0" w:name="_Toc352934668"/>
      <w:r w:rsidRPr="00D7339C">
        <w:rPr>
          <w:rFonts w:ascii="Cambria" w:hAnsi="Cambria"/>
        </w:rPr>
        <w:lastRenderedPageBreak/>
        <w:t>Příprava</w:t>
      </w:r>
      <w:r w:rsidR="00887F60" w:rsidRPr="00D7339C">
        <w:rPr>
          <w:rFonts w:ascii="Cambria" w:hAnsi="Cambria"/>
        </w:rPr>
        <w:t xml:space="preserve"> </w:t>
      </w:r>
      <w:r w:rsidR="00887F60" w:rsidRPr="00D7339C">
        <w:rPr>
          <w:rFonts w:ascii="Cambria" w:hAnsi="Cambria" w:cstheme="minorHAnsi"/>
        </w:rPr>
        <w:t>operačního programu a zapojení partnerů</w:t>
      </w:r>
      <w:bookmarkEnd w:id="0"/>
      <w:r w:rsidR="00887F60" w:rsidRPr="00D7339C">
        <w:rPr>
          <w:rFonts w:ascii="Cambria" w:hAnsi="Cambria" w:cstheme="minorHAnsi"/>
        </w:rPr>
        <w:t xml:space="preserve"> </w:t>
      </w:r>
    </w:p>
    <w:p w:rsidR="00887F60" w:rsidRPr="00D7339C" w:rsidRDefault="00887F60" w:rsidP="001C52E0">
      <w:pPr>
        <w:jc w:val="both"/>
        <w:rPr>
          <w:sz w:val="24"/>
          <w:szCs w:val="24"/>
        </w:rPr>
      </w:pPr>
      <w:r w:rsidRPr="00D7339C">
        <w:rPr>
          <w:color w:val="000000" w:themeColor="text1"/>
          <w:sz w:val="24"/>
          <w:szCs w:val="24"/>
          <w:u w:color="000000"/>
        </w:rPr>
        <w:t xml:space="preserve">Hlavním cílem </w:t>
      </w:r>
      <w:r w:rsidR="00536344">
        <w:rPr>
          <w:color w:val="000000" w:themeColor="text1"/>
          <w:sz w:val="24"/>
          <w:szCs w:val="24"/>
          <w:u w:color="000000"/>
        </w:rPr>
        <w:t xml:space="preserve">realizace </w:t>
      </w:r>
      <w:r w:rsidRPr="00D7339C">
        <w:rPr>
          <w:color w:val="000000" w:themeColor="text1"/>
          <w:sz w:val="24"/>
          <w:szCs w:val="24"/>
          <w:u w:color="000000"/>
        </w:rPr>
        <w:t xml:space="preserve">Operačního programu Životní prostředí </w:t>
      </w:r>
      <w:r w:rsidR="001E17C1">
        <w:rPr>
          <w:color w:val="000000" w:themeColor="text1"/>
          <w:sz w:val="24"/>
          <w:szCs w:val="24"/>
          <w:u w:color="000000"/>
        </w:rPr>
        <w:t>2014-2020</w:t>
      </w:r>
      <w:r w:rsidRPr="00D7339C">
        <w:rPr>
          <w:sz w:val="24"/>
          <w:szCs w:val="24"/>
        </w:rPr>
        <w:t xml:space="preserve"> (dále jen „OPŽP </w:t>
      </w:r>
      <w:r w:rsidR="001E17C1">
        <w:rPr>
          <w:sz w:val="24"/>
          <w:szCs w:val="24"/>
        </w:rPr>
        <w:t>2014-2020</w:t>
      </w:r>
      <w:r w:rsidRPr="00D7339C">
        <w:rPr>
          <w:sz w:val="24"/>
          <w:szCs w:val="24"/>
        </w:rPr>
        <w:t xml:space="preserve">“) </w:t>
      </w:r>
      <w:r w:rsidRPr="00D7339C">
        <w:rPr>
          <w:color w:val="000000" w:themeColor="text1"/>
          <w:sz w:val="24"/>
          <w:szCs w:val="24"/>
          <w:u w:color="000000"/>
        </w:rPr>
        <w:t xml:space="preserve">je ochrana a zajištění kvalitního a zdravého prostředí pro život obyvatel ČR, podpořit efektivní využívání zdrojů a eliminovat negativní dopady lidské činnosti na životní prostředí a s tím související snižování dopadů </w:t>
      </w:r>
      <w:r w:rsidRPr="00D7339C">
        <w:rPr>
          <w:color w:val="000000" w:themeColor="text1"/>
          <w:sz w:val="24"/>
          <w:szCs w:val="24"/>
        </w:rPr>
        <w:t>změn klimatu.</w:t>
      </w:r>
      <w:r w:rsidRPr="00D7339C">
        <w:rPr>
          <w:sz w:val="24"/>
          <w:szCs w:val="24"/>
        </w:rPr>
        <w:t xml:space="preserve"> </w:t>
      </w:r>
    </w:p>
    <w:p w:rsidR="00887F60" w:rsidRPr="00D7339C" w:rsidRDefault="00887F60" w:rsidP="001C52E0">
      <w:pPr>
        <w:jc w:val="both"/>
        <w:rPr>
          <w:sz w:val="24"/>
          <w:szCs w:val="24"/>
        </w:rPr>
      </w:pPr>
      <w:r w:rsidRPr="00D7339C">
        <w:rPr>
          <w:sz w:val="24"/>
          <w:szCs w:val="24"/>
        </w:rPr>
        <w:t xml:space="preserve">OPŽP </w:t>
      </w:r>
      <w:r w:rsidR="001E17C1">
        <w:rPr>
          <w:sz w:val="24"/>
          <w:szCs w:val="24"/>
        </w:rPr>
        <w:t>2014-2020</w:t>
      </w:r>
      <w:r w:rsidRPr="00D7339C">
        <w:rPr>
          <w:sz w:val="24"/>
          <w:szCs w:val="24"/>
        </w:rPr>
        <w:t xml:space="preserve"> svým zaměřením navazuje na OPŽP 2007-2013 a využívá zkušeností, které směřují k nastavení efektivního a kvalitního systému podpory oblastí ochrany životního prostředí.</w:t>
      </w:r>
    </w:p>
    <w:p w:rsidR="00887F60" w:rsidRPr="00D7339C" w:rsidRDefault="00CD5211" w:rsidP="001C52E0">
      <w:pPr>
        <w:jc w:val="both"/>
        <w:rPr>
          <w:sz w:val="24"/>
          <w:szCs w:val="24"/>
        </w:rPr>
      </w:pPr>
      <w:r>
        <w:rPr>
          <w:sz w:val="24"/>
          <w:szCs w:val="24"/>
        </w:rPr>
        <w:t xml:space="preserve">OPŽP </w:t>
      </w:r>
      <w:r w:rsidR="001E17C1">
        <w:rPr>
          <w:sz w:val="24"/>
          <w:szCs w:val="24"/>
        </w:rPr>
        <w:t>2014-2020</w:t>
      </w:r>
      <w:r>
        <w:rPr>
          <w:sz w:val="24"/>
          <w:szCs w:val="24"/>
        </w:rPr>
        <w:t xml:space="preserve"> </w:t>
      </w:r>
      <w:r w:rsidR="00887F60" w:rsidRPr="00D7339C">
        <w:rPr>
          <w:sz w:val="24"/>
          <w:szCs w:val="24"/>
        </w:rPr>
        <w:t>byl připraven v souladu s těmito dokumenty:</w:t>
      </w:r>
    </w:p>
    <w:p w:rsidR="00887F60" w:rsidRDefault="00887F60" w:rsidP="00AA0B95">
      <w:pPr>
        <w:pStyle w:val="Odstavecseseznamem"/>
        <w:numPr>
          <w:ilvl w:val="0"/>
          <w:numId w:val="22"/>
        </w:numPr>
        <w:jc w:val="both"/>
        <w:rPr>
          <w:sz w:val="24"/>
          <w:szCs w:val="24"/>
        </w:rPr>
      </w:pPr>
      <w:r w:rsidRPr="00D7339C">
        <w:rPr>
          <w:sz w:val="24"/>
          <w:szCs w:val="24"/>
        </w:rPr>
        <w:t>Evropa 2020 - Strategie pro inteligentní a udržitelný růst podporující začlenění, KOM (2010) 2020 v konečném znění</w:t>
      </w:r>
    </w:p>
    <w:p w:rsidR="00625C90" w:rsidRDefault="00625C90" w:rsidP="00AA0B95">
      <w:pPr>
        <w:pStyle w:val="Odstavecseseznamem"/>
        <w:numPr>
          <w:ilvl w:val="0"/>
          <w:numId w:val="22"/>
        </w:numPr>
        <w:jc w:val="both"/>
        <w:rPr>
          <w:sz w:val="24"/>
          <w:szCs w:val="24"/>
        </w:rPr>
      </w:pPr>
      <w:r w:rsidRPr="00625C90">
        <w:rPr>
          <w:sz w:val="24"/>
          <w:szCs w:val="24"/>
        </w:rPr>
        <w:t>Evropa účinněji využívající zdroje – stěžejní iniciativa strategie Evropa 2020</w:t>
      </w:r>
    </w:p>
    <w:p w:rsidR="006540C7" w:rsidRPr="00625C90" w:rsidRDefault="006540C7" w:rsidP="00AA0B95">
      <w:pPr>
        <w:pStyle w:val="Odstavecseseznamem"/>
        <w:numPr>
          <w:ilvl w:val="0"/>
          <w:numId w:val="22"/>
        </w:numPr>
        <w:jc w:val="both"/>
        <w:rPr>
          <w:sz w:val="24"/>
          <w:szCs w:val="24"/>
        </w:rPr>
      </w:pPr>
      <w:r>
        <w:rPr>
          <w:sz w:val="24"/>
          <w:szCs w:val="24"/>
        </w:rPr>
        <w:t xml:space="preserve">Návrh 7. </w:t>
      </w:r>
      <w:r w:rsidRPr="006540C7">
        <w:rPr>
          <w:sz w:val="24"/>
          <w:szCs w:val="24"/>
        </w:rPr>
        <w:t>Akční</w:t>
      </w:r>
      <w:r>
        <w:rPr>
          <w:sz w:val="24"/>
          <w:szCs w:val="24"/>
        </w:rPr>
        <w:t>ho</w:t>
      </w:r>
      <w:r w:rsidRPr="006540C7">
        <w:rPr>
          <w:sz w:val="24"/>
          <w:szCs w:val="24"/>
        </w:rPr>
        <w:t xml:space="preserve"> program</w:t>
      </w:r>
      <w:r>
        <w:rPr>
          <w:sz w:val="24"/>
          <w:szCs w:val="24"/>
        </w:rPr>
        <w:t>u</w:t>
      </w:r>
      <w:r w:rsidRPr="006540C7">
        <w:rPr>
          <w:sz w:val="24"/>
          <w:szCs w:val="24"/>
        </w:rPr>
        <w:t xml:space="preserve"> pro životní prostředí EU (návrh rozhodnutí Evropského parlamentu a Rady o všeobecném akčním programu Unie pro životní prostředí na období do roku 2020 „Spokojený život v mezích naší planety“)</w:t>
      </w:r>
    </w:p>
    <w:p w:rsidR="006540C7" w:rsidRPr="006540C7" w:rsidRDefault="00625C90" w:rsidP="006540C7">
      <w:pPr>
        <w:pStyle w:val="Odstavecseseznamem"/>
        <w:numPr>
          <w:ilvl w:val="0"/>
          <w:numId w:val="22"/>
        </w:numPr>
        <w:jc w:val="both"/>
        <w:rPr>
          <w:sz w:val="24"/>
          <w:szCs w:val="24"/>
        </w:rPr>
      </w:pPr>
      <w:r w:rsidRPr="00625C90">
        <w:rPr>
          <w:sz w:val="24"/>
          <w:szCs w:val="24"/>
        </w:rPr>
        <w:t>Čisté zdroje energie pro dopravu: Evropská strategie pro alternativní paliva</w:t>
      </w:r>
    </w:p>
    <w:p w:rsidR="00887F60" w:rsidRPr="00D7339C" w:rsidRDefault="00887F60" w:rsidP="00AA0B95">
      <w:pPr>
        <w:pStyle w:val="Odstavecseseznamem"/>
        <w:numPr>
          <w:ilvl w:val="0"/>
          <w:numId w:val="22"/>
        </w:numPr>
        <w:spacing w:after="120" w:line="240" w:lineRule="auto"/>
        <w:jc w:val="both"/>
        <w:rPr>
          <w:sz w:val="24"/>
          <w:szCs w:val="24"/>
        </w:rPr>
      </w:pPr>
      <w:r w:rsidRPr="00D7339C">
        <w:rPr>
          <w:sz w:val="24"/>
          <w:szCs w:val="24"/>
        </w:rPr>
        <w:t>Návrh Nařízení Evropského parlamentu a Rady o společných ustanoveních ohledně Evropského fondu pro regionální rozvoj, Evropského sociálního fondu, Fondu soudržnosti, Evropského zemědělského fondu pro rozvoj venkova a Evropského námořního a rybářského fondu, jichž se týká společný strategický rámec, o obecných ustanoveních ohledně Evropského fondu pro regionální rozvoj, Evropského sociálního fondu a Fondu soudržnosti a o zrušení nařízení (ES) č. 1083/2006 (dále jen „obecné nařízení“)</w:t>
      </w:r>
    </w:p>
    <w:p w:rsidR="00887F60" w:rsidRPr="00D7339C" w:rsidRDefault="00887F60" w:rsidP="00AA0B95">
      <w:pPr>
        <w:pStyle w:val="Odstavecseseznamem"/>
        <w:numPr>
          <w:ilvl w:val="0"/>
          <w:numId w:val="22"/>
        </w:numPr>
        <w:spacing w:after="120" w:line="240" w:lineRule="auto"/>
        <w:jc w:val="both"/>
        <w:rPr>
          <w:sz w:val="24"/>
          <w:szCs w:val="24"/>
        </w:rPr>
      </w:pPr>
      <w:r w:rsidRPr="00D7339C">
        <w:rPr>
          <w:sz w:val="24"/>
          <w:szCs w:val="24"/>
        </w:rPr>
        <w:t>Návrh Nařízení Evropského parlamentu a rady o zvláštních ustanoveních týkajících se Evropského fondu pro regionální rozvoj a cíle Investice pro růst a zaměstnanost a o zrušení nařízení (ES) č. 1080/2006</w:t>
      </w:r>
    </w:p>
    <w:p w:rsidR="00887F60" w:rsidRPr="00D7339C" w:rsidRDefault="00887F60" w:rsidP="00AA0B95">
      <w:pPr>
        <w:pStyle w:val="Odstavecseseznamem"/>
        <w:numPr>
          <w:ilvl w:val="0"/>
          <w:numId w:val="22"/>
        </w:numPr>
        <w:spacing w:after="120" w:line="240" w:lineRule="auto"/>
        <w:jc w:val="both"/>
        <w:rPr>
          <w:sz w:val="24"/>
          <w:szCs w:val="24"/>
        </w:rPr>
      </w:pPr>
      <w:r w:rsidRPr="00D7339C">
        <w:rPr>
          <w:sz w:val="24"/>
          <w:szCs w:val="24"/>
        </w:rPr>
        <w:t>Návrh Nařízení Evropského parlamentu a rady o Fondu soudržnosti a o zrušení nařízení Rady (ES) č. 1084/2006</w:t>
      </w:r>
    </w:p>
    <w:p w:rsidR="00887F60" w:rsidRPr="00D7339C" w:rsidRDefault="00887F60" w:rsidP="00AA0B95">
      <w:pPr>
        <w:pStyle w:val="Odstavecseseznamem"/>
        <w:numPr>
          <w:ilvl w:val="0"/>
          <w:numId w:val="22"/>
        </w:numPr>
        <w:spacing w:after="120" w:line="240" w:lineRule="auto"/>
        <w:jc w:val="both"/>
        <w:rPr>
          <w:sz w:val="24"/>
          <w:szCs w:val="24"/>
        </w:rPr>
      </w:pPr>
      <w:r w:rsidRPr="00D7339C">
        <w:rPr>
          <w:sz w:val="24"/>
          <w:szCs w:val="24"/>
        </w:rPr>
        <w:t xml:space="preserve">Draft </w:t>
      </w:r>
      <w:proofErr w:type="spellStart"/>
      <w:r w:rsidRPr="00D7339C">
        <w:rPr>
          <w:sz w:val="24"/>
          <w:szCs w:val="24"/>
        </w:rPr>
        <w:t>Template</w:t>
      </w:r>
      <w:proofErr w:type="spellEnd"/>
      <w:r w:rsidRPr="00D7339C">
        <w:rPr>
          <w:sz w:val="24"/>
          <w:szCs w:val="24"/>
        </w:rPr>
        <w:t xml:space="preserve"> and </w:t>
      </w:r>
      <w:proofErr w:type="spellStart"/>
      <w:r w:rsidRPr="00D7339C">
        <w:rPr>
          <w:sz w:val="24"/>
          <w:szCs w:val="24"/>
        </w:rPr>
        <w:t>Guidelines</w:t>
      </w:r>
      <w:proofErr w:type="spellEnd"/>
      <w:r w:rsidRPr="00D7339C">
        <w:rPr>
          <w:sz w:val="24"/>
          <w:szCs w:val="24"/>
        </w:rPr>
        <w:t xml:space="preserve"> </w:t>
      </w:r>
      <w:proofErr w:type="spellStart"/>
      <w:r w:rsidRPr="00D7339C">
        <w:rPr>
          <w:sz w:val="24"/>
          <w:szCs w:val="24"/>
        </w:rPr>
        <w:t>for</w:t>
      </w:r>
      <w:proofErr w:type="spellEnd"/>
      <w:r w:rsidRPr="00D7339C">
        <w:rPr>
          <w:sz w:val="24"/>
          <w:szCs w:val="24"/>
        </w:rPr>
        <w:t xml:space="preserve"> </w:t>
      </w:r>
      <w:proofErr w:type="spellStart"/>
      <w:r w:rsidRPr="00D7339C">
        <w:rPr>
          <w:sz w:val="24"/>
          <w:szCs w:val="24"/>
        </w:rPr>
        <w:t>the</w:t>
      </w:r>
      <w:proofErr w:type="spellEnd"/>
      <w:r w:rsidRPr="00D7339C">
        <w:rPr>
          <w:sz w:val="24"/>
          <w:szCs w:val="24"/>
        </w:rPr>
        <w:t xml:space="preserve"> </w:t>
      </w:r>
      <w:proofErr w:type="spellStart"/>
      <w:r w:rsidRPr="00D7339C">
        <w:rPr>
          <w:sz w:val="24"/>
          <w:szCs w:val="24"/>
        </w:rPr>
        <w:t>Content</w:t>
      </w:r>
      <w:proofErr w:type="spellEnd"/>
      <w:r w:rsidRPr="00D7339C">
        <w:rPr>
          <w:sz w:val="24"/>
          <w:szCs w:val="24"/>
        </w:rPr>
        <w:t xml:space="preserve"> </w:t>
      </w:r>
      <w:proofErr w:type="spellStart"/>
      <w:r w:rsidRPr="00D7339C">
        <w:rPr>
          <w:sz w:val="24"/>
          <w:szCs w:val="24"/>
        </w:rPr>
        <w:t>of</w:t>
      </w:r>
      <w:proofErr w:type="spellEnd"/>
      <w:r w:rsidRPr="00D7339C">
        <w:rPr>
          <w:sz w:val="24"/>
          <w:szCs w:val="24"/>
        </w:rPr>
        <w:t xml:space="preserve"> </w:t>
      </w:r>
      <w:proofErr w:type="spellStart"/>
      <w:r w:rsidRPr="00D7339C">
        <w:rPr>
          <w:sz w:val="24"/>
          <w:szCs w:val="24"/>
        </w:rPr>
        <w:t>the</w:t>
      </w:r>
      <w:proofErr w:type="spellEnd"/>
      <w:r w:rsidRPr="00D7339C">
        <w:rPr>
          <w:sz w:val="24"/>
          <w:szCs w:val="24"/>
        </w:rPr>
        <w:t xml:space="preserve"> </w:t>
      </w:r>
      <w:proofErr w:type="spellStart"/>
      <w:r w:rsidRPr="00D7339C">
        <w:rPr>
          <w:sz w:val="24"/>
          <w:szCs w:val="24"/>
        </w:rPr>
        <w:t>Operational</w:t>
      </w:r>
      <w:proofErr w:type="spellEnd"/>
      <w:r w:rsidRPr="00D7339C">
        <w:rPr>
          <w:sz w:val="24"/>
          <w:szCs w:val="24"/>
        </w:rPr>
        <w:t xml:space="preserve"> </w:t>
      </w:r>
      <w:proofErr w:type="spellStart"/>
      <w:r w:rsidRPr="00D7339C">
        <w:rPr>
          <w:sz w:val="24"/>
          <w:szCs w:val="24"/>
        </w:rPr>
        <w:t>Programme</w:t>
      </w:r>
      <w:proofErr w:type="spellEnd"/>
      <w:r w:rsidRPr="00D7339C">
        <w:rPr>
          <w:sz w:val="24"/>
          <w:szCs w:val="24"/>
        </w:rPr>
        <w:t>, který zpracovala Evropská komise (dále jen „EK“)</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Metodický pokyn pro přípravu programových dokumentů pro programové období 2014–2020, který zpracovalo Ministerstvo pro místní rozvoj (dále jen „MMR“)</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 xml:space="preserve">Aktualizovaná Státní politika životního prostředí ČR na období 2012 – 2020 </w:t>
      </w:r>
    </w:p>
    <w:p w:rsidR="00887F60" w:rsidRPr="00D7339C" w:rsidRDefault="00887F60" w:rsidP="00AA0B95">
      <w:pPr>
        <w:pStyle w:val="Odstavecseseznamem"/>
        <w:numPr>
          <w:ilvl w:val="0"/>
          <w:numId w:val="22"/>
        </w:numPr>
        <w:spacing w:after="120" w:line="240" w:lineRule="auto"/>
        <w:jc w:val="both"/>
        <w:rPr>
          <w:rFonts w:cstheme="minorHAnsi"/>
          <w:color w:val="000000"/>
          <w:sz w:val="24"/>
          <w:szCs w:val="24"/>
        </w:rPr>
      </w:pPr>
      <w:r w:rsidRPr="00D7339C">
        <w:rPr>
          <w:rFonts w:cstheme="minorHAnsi"/>
          <w:color w:val="000000"/>
          <w:sz w:val="24"/>
          <w:szCs w:val="24"/>
        </w:rPr>
        <w:t xml:space="preserve">Strategický rámec udržitelného rozvoje ČR </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Plány hlavních povodí, Plány oblastí povodí</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Koncepce řešení problematiky ochrany před povodněmi v České republice</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Národní program snižování emisí ČR (usnesení vlády č. 630 ze dne 11. června 2007)</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Programy ke zlepšení kvality ovzduší zpracované na úrovni zón a aglomerací a na místní úrovni (dle § 7 zákona č. 86/2002 Sb., o ochraně ovzduší, v platném znění)</w:t>
      </w:r>
    </w:p>
    <w:p w:rsidR="00887F60" w:rsidRPr="00D7339C" w:rsidRDefault="00887F60" w:rsidP="00AA0B95">
      <w:pPr>
        <w:pStyle w:val="Odstavecseseznamem"/>
        <w:numPr>
          <w:ilvl w:val="0"/>
          <w:numId w:val="22"/>
        </w:numPr>
        <w:spacing w:after="120" w:line="240" w:lineRule="auto"/>
        <w:jc w:val="both"/>
        <w:rPr>
          <w:rFonts w:cstheme="minorHAnsi"/>
          <w:color w:val="000000"/>
          <w:sz w:val="24"/>
          <w:szCs w:val="24"/>
        </w:rPr>
      </w:pPr>
      <w:r w:rsidRPr="00D7339C">
        <w:rPr>
          <w:rFonts w:cstheme="minorHAnsi"/>
          <w:color w:val="000000"/>
          <w:sz w:val="24"/>
          <w:szCs w:val="24"/>
        </w:rPr>
        <w:t>Plán odpadového hospodářství ČR (v současné době je aktualizován)</w:t>
      </w:r>
    </w:p>
    <w:p w:rsidR="00887F60" w:rsidRPr="00D7339C" w:rsidRDefault="00887F60" w:rsidP="00AA0B95">
      <w:pPr>
        <w:pStyle w:val="Odstavecseseznamem"/>
        <w:numPr>
          <w:ilvl w:val="0"/>
          <w:numId w:val="22"/>
        </w:numPr>
        <w:spacing w:after="120" w:line="240" w:lineRule="auto"/>
        <w:jc w:val="both"/>
        <w:rPr>
          <w:rFonts w:cstheme="minorHAnsi"/>
          <w:sz w:val="24"/>
          <w:szCs w:val="24"/>
        </w:rPr>
      </w:pPr>
      <w:r w:rsidRPr="00D7339C">
        <w:rPr>
          <w:rFonts w:cstheme="minorHAnsi"/>
          <w:color w:val="000000"/>
          <w:sz w:val="24"/>
          <w:szCs w:val="24"/>
        </w:rPr>
        <w:t>Zásady hierarchie nakládání s odpady ukotvené v zákoně o odpadech</w:t>
      </w:r>
      <w:r w:rsidRPr="00D7339C">
        <w:rPr>
          <w:rFonts w:cstheme="minorHAnsi"/>
          <w:sz w:val="24"/>
          <w:szCs w:val="24"/>
        </w:rPr>
        <w:t xml:space="preserve"> </w:t>
      </w:r>
    </w:p>
    <w:p w:rsidR="00887F60" w:rsidRPr="00D7339C" w:rsidRDefault="00887F60" w:rsidP="00AA0B95">
      <w:pPr>
        <w:pStyle w:val="Odstavecseseznamem"/>
        <w:numPr>
          <w:ilvl w:val="0"/>
          <w:numId w:val="22"/>
        </w:numPr>
        <w:spacing w:after="120" w:line="240" w:lineRule="auto"/>
        <w:jc w:val="both"/>
        <w:rPr>
          <w:rFonts w:cstheme="minorHAnsi"/>
          <w:color w:val="000000"/>
          <w:sz w:val="24"/>
          <w:szCs w:val="24"/>
        </w:rPr>
      </w:pPr>
      <w:r w:rsidRPr="00D7339C">
        <w:rPr>
          <w:rFonts w:cstheme="minorHAnsi"/>
          <w:sz w:val="24"/>
          <w:szCs w:val="24"/>
        </w:rPr>
        <w:lastRenderedPageBreak/>
        <w:t xml:space="preserve">Aktualizovaný Státní program ochrany přírody a krajiny </w:t>
      </w:r>
    </w:p>
    <w:p w:rsidR="00152A17" w:rsidRDefault="00887F60" w:rsidP="00152A17">
      <w:pPr>
        <w:pStyle w:val="Odstavecseseznamem"/>
        <w:numPr>
          <w:ilvl w:val="0"/>
          <w:numId w:val="22"/>
        </w:numPr>
        <w:spacing w:after="120" w:line="240" w:lineRule="auto"/>
        <w:jc w:val="both"/>
        <w:rPr>
          <w:rFonts w:cstheme="minorHAnsi"/>
          <w:sz w:val="24"/>
          <w:szCs w:val="24"/>
        </w:rPr>
      </w:pPr>
      <w:r w:rsidRPr="00D7339C">
        <w:rPr>
          <w:rFonts w:cstheme="minorHAnsi"/>
          <w:sz w:val="24"/>
          <w:szCs w:val="24"/>
        </w:rPr>
        <w:t>Strategie ochrany biologické rozmanitosti ČR, 2004</w:t>
      </w:r>
    </w:p>
    <w:p w:rsidR="00D65413" w:rsidRDefault="00D65413" w:rsidP="00D65413">
      <w:pPr>
        <w:pStyle w:val="Odstavecseseznamem"/>
        <w:numPr>
          <w:ilvl w:val="0"/>
          <w:numId w:val="22"/>
        </w:numPr>
        <w:spacing w:after="120" w:line="240" w:lineRule="auto"/>
        <w:jc w:val="both"/>
        <w:rPr>
          <w:rFonts w:cstheme="minorHAnsi"/>
          <w:sz w:val="24"/>
          <w:szCs w:val="24"/>
        </w:rPr>
      </w:pPr>
      <w:bookmarkStart w:id="1" w:name="OLE_LINK4"/>
      <w:bookmarkStart w:id="2" w:name="OLE_LINK5"/>
      <w:r>
        <w:rPr>
          <w:rFonts w:cstheme="minorHAnsi"/>
          <w:sz w:val="24"/>
          <w:szCs w:val="24"/>
        </w:rPr>
        <w:t>Národní akční plán ČR pro energii z obnovitelných zdrojů, 2010</w:t>
      </w:r>
    </w:p>
    <w:p w:rsidR="00D65413" w:rsidRDefault="00D65413" w:rsidP="00D65413">
      <w:pPr>
        <w:pStyle w:val="Odstavecseseznamem"/>
        <w:numPr>
          <w:ilvl w:val="0"/>
          <w:numId w:val="22"/>
        </w:numPr>
        <w:spacing w:after="120" w:line="240" w:lineRule="auto"/>
        <w:jc w:val="both"/>
        <w:rPr>
          <w:rFonts w:cstheme="minorHAnsi"/>
          <w:sz w:val="24"/>
          <w:szCs w:val="24"/>
        </w:rPr>
      </w:pPr>
      <w:r>
        <w:rPr>
          <w:rFonts w:cstheme="minorHAnsi"/>
          <w:sz w:val="24"/>
          <w:szCs w:val="24"/>
        </w:rPr>
        <w:t>Národní akční plány energetické účinnosti ČR, 2. NAPEE 2011</w:t>
      </w:r>
    </w:p>
    <w:p w:rsidR="00D65413" w:rsidRPr="00D65413" w:rsidRDefault="00D65413" w:rsidP="00D65413">
      <w:pPr>
        <w:pStyle w:val="Odstavecseseznamem"/>
        <w:numPr>
          <w:ilvl w:val="0"/>
          <w:numId w:val="22"/>
        </w:numPr>
        <w:spacing w:after="120" w:line="240" w:lineRule="auto"/>
        <w:jc w:val="both"/>
        <w:rPr>
          <w:rFonts w:cstheme="minorHAnsi"/>
          <w:sz w:val="24"/>
          <w:szCs w:val="24"/>
        </w:rPr>
      </w:pPr>
      <w:r>
        <w:rPr>
          <w:rFonts w:cstheme="minorHAnsi"/>
          <w:sz w:val="24"/>
          <w:szCs w:val="24"/>
        </w:rPr>
        <w:t>Státní energetická koncepce ČR</w:t>
      </w:r>
      <w:bookmarkEnd w:id="1"/>
      <w:bookmarkEnd w:id="2"/>
    </w:p>
    <w:p w:rsidR="00887F60" w:rsidRPr="00152A17" w:rsidRDefault="00152A17" w:rsidP="00152A17">
      <w:pPr>
        <w:pStyle w:val="Odstavecseseznamem"/>
        <w:numPr>
          <w:ilvl w:val="0"/>
          <w:numId w:val="22"/>
        </w:numPr>
        <w:spacing w:after="120" w:line="240" w:lineRule="auto"/>
        <w:jc w:val="both"/>
        <w:rPr>
          <w:rFonts w:cstheme="minorHAnsi"/>
          <w:sz w:val="24"/>
          <w:szCs w:val="24"/>
        </w:rPr>
      </w:pPr>
      <w:r w:rsidRPr="00152A17">
        <w:rPr>
          <w:rFonts w:cstheme="minorHAnsi"/>
          <w:sz w:val="24"/>
          <w:szCs w:val="24"/>
        </w:rPr>
        <w:t>v přípravě je Strategie přizpůsobení změně klimatu v podmínkách ČR a Politika ochrany klimatu v ČR</w:t>
      </w:r>
    </w:p>
    <w:p w:rsidR="00887F60" w:rsidRPr="00D7339C" w:rsidRDefault="00887F60" w:rsidP="001C52E0">
      <w:pPr>
        <w:spacing w:after="120" w:line="240" w:lineRule="auto"/>
        <w:jc w:val="both"/>
        <w:rPr>
          <w:rFonts w:cstheme="minorHAnsi"/>
          <w:sz w:val="24"/>
          <w:szCs w:val="24"/>
        </w:rPr>
      </w:pPr>
    </w:p>
    <w:p w:rsidR="00887F60" w:rsidRPr="00D7339C" w:rsidRDefault="00887F60" w:rsidP="001C52E0">
      <w:pPr>
        <w:jc w:val="both"/>
        <w:rPr>
          <w:sz w:val="24"/>
          <w:szCs w:val="24"/>
        </w:rPr>
      </w:pPr>
      <w:r w:rsidRPr="00D7339C">
        <w:rPr>
          <w:sz w:val="24"/>
          <w:szCs w:val="24"/>
        </w:rPr>
        <w:t xml:space="preserve">V rámci doporučení EK bylo navrhováno zařadit mezi priority k financování v rámci Dohody o partnerství ochranu životního prostředí včetně tematických oblastí jako udržitelné využívání zdrojů, rozvoj infrastruktury a podpora opatření směřujících k nízkouhlíkaté ekonomice. </w:t>
      </w:r>
    </w:p>
    <w:p w:rsidR="00887F60" w:rsidRPr="00D7339C" w:rsidRDefault="00887F60" w:rsidP="001C52E0">
      <w:pPr>
        <w:jc w:val="both"/>
        <w:rPr>
          <w:sz w:val="24"/>
          <w:szCs w:val="24"/>
        </w:rPr>
      </w:pPr>
      <w:r w:rsidRPr="00D7339C">
        <w:rPr>
          <w:sz w:val="24"/>
          <w:szCs w:val="24"/>
        </w:rPr>
        <w:t xml:space="preserve">Přípravou a řízením OPŽP </w:t>
      </w:r>
      <w:r w:rsidR="001E17C1">
        <w:rPr>
          <w:sz w:val="24"/>
          <w:szCs w:val="24"/>
        </w:rPr>
        <w:t>2014-2020</w:t>
      </w:r>
      <w:r w:rsidRPr="00D7339C">
        <w:rPr>
          <w:sz w:val="24"/>
          <w:szCs w:val="24"/>
        </w:rPr>
        <w:t xml:space="preserve"> bylo usnesením vlády ČR č.  867 ze dne 28. listopadu 2012</w:t>
      </w:r>
      <w:r w:rsidRPr="00D7339C">
        <w:rPr>
          <w:rStyle w:val="Znakapoznpodarou"/>
          <w:sz w:val="24"/>
          <w:szCs w:val="24"/>
        </w:rPr>
        <w:footnoteReference w:id="2"/>
      </w:r>
      <w:r w:rsidRPr="00D7339C">
        <w:rPr>
          <w:sz w:val="24"/>
          <w:szCs w:val="24"/>
        </w:rPr>
        <w:t xml:space="preserve"> pověřeno Ministerstvo životního prostředí.</w:t>
      </w:r>
    </w:p>
    <w:p w:rsidR="00887F60" w:rsidRPr="00D7339C" w:rsidRDefault="00887F60" w:rsidP="001C52E0">
      <w:pPr>
        <w:jc w:val="both"/>
        <w:rPr>
          <w:sz w:val="24"/>
          <w:szCs w:val="24"/>
        </w:rPr>
      </w:pPr>
      <w:r w:rsidRPr="00D7339C">
        <w:rPr>
          <w:sz w:val="24"/>
          <w:szCs w:val="24"/>
        </w:rPr>
        <w:t>OPŽP je stejně jako na ostatních Řídících orgánech připravován souběžně s přípravou Dohody o partnerství a dalších operačních programů. Jeho zpracování bylo zahájeno v návaznosti na přijetí usnesení vlády ČR č. 867/2012 a další zpracování se předpokládá v těchto fázích:</w:t>
      </w:r>
    </w:p>
    <w:p w:rsidR="00887F60" w:rsidRPr="00D7339C" w:rsidRDefault="00887F60" w:rsidP="00AA0B95">
      <w:pPr>
        <w:pStyle w:val="Odstavecseseznamem"/>
        <w:numPr>
          <w:ilvl w:val="0"/>
          <w:numId w:val="17"/>
        </w:numPr>
        <w:jc w:val="both"/>
        <w:rPr>
          <w:sz w:val="24"/>
          <w:szCs w:val="24"/>
        </w:rPr>
      </w:pPr>
      <w:r w:rsidRPr="00D7339C">
        <w:rPr>
          <w:sz w:val="24"/>
          <w:szCs w:val="24"/>
        </w:rPr>
        <w:t xml:space="preserve">předložení zástupcům MMR 1. draftu OPŽP </w:t>
      </w:r>
      <w:r w:rsidR="001E17C1">
        <w:rPr>
          <w:sz w:val="24"/>
          <w:szCs w:val="24"/>
        </w:rPr>
        <w:t>2014-2020</w:t>
      </w:r>
      <w:r w:rsidRPr="00D7339C">
        <w:rPr>
          <w:sz w:val="24"/>
          <w:szCs w:val="24"/>
        </w:rPr>
        <w:t xml:space="preserve"> -  </w:t>
      </w:r>
      <w:r w:rsidR="00360A88">
        <w:rPr>
          <w:sz w:val="24"/>
          <w:szCs w:val="24"/>
        </w:rPr>
        <w:t>duben</w:t>
      </w:r>
      <w:r w:rsidR="00360A88" w:rsidRPr="00D7339C">
        <w:rPr>
          <w:sz w:val="24"/>
          <w:szCs w:val="24"/>
        </w:rPr>
        <w:t xml:space="preserve"> </w:t>
      </w:r>
      <w:r w:rsidRPr="00D7339C">
        <w:rPr>
          <w:sz w:val="24"/>
          <w:szCs w:val="24"/>
        </w:rPr>
        <w:t>2013,</w:t>
      </w:r>
    </w:p>
    <w:p w:rsidR="00887F60" w:rsidRPr="00D7339C" w:rsidRDefault="00887F60" w:rsidP="00AA0B95">
      <w:pPr>
        <w:pStyle w:val="Odstavecseseznamem"/>
        <w:numPr>
          <w:ilvl w:val="0"/>
          <w:numId w:val="17"/>
        </w:numPr>
        <w:jc w:val="both"/>
        <w:rPr>
          <w:sz w:val="24"/>
          <w:szCs w:val="24"/>
        </w:rPr>
      </w:pPr>
      <w:r w:rsidRPr="00D7339C">
        <w:rPr>
          <w:sz w:val="24"/>
          <w:szCs w:val="24"/>
        </w:rPr>
        <w:t xml:space="preserve">1. draft OPŽP </w:t>
      </w:r>
      <w:r w:rsidR="001E17C1">
        <w:rPr>
          <w:sz w:val="24"/>
          <w:szCs w:val="24"/>
        </w:rPr>
        <w:t>2014-2020</w:t>
      </w:r>
      <w:r w:rsidRPr="00D7339C">
        <w:rPr>
          <w:sz w:val="24"/>
          <w:szCs w:val="24"/>
        </w:rPr>
        <w:t xml:space="preserve"> včetně ostatních programových dokumentů předložen pro informaci vlády - do konce května 2013,</w:t>
      </w:r>
    </w:p>
    <w:p w:rsidR="00887F60" w:rsidRPr="00D7339C" w:rsidRDefault="00887F60" w:rsidP="00AA0B95">
      <w:pPr>
        <w:pStyle w:val="Odstavecseseznamem"/>
        <w:numPr>
          <w:ilvl w:val="0"/>
          <w:numId w:val="17"/>
        </w:numPr>
        <w:jc w:val="both"/>
        <w:rPr>
          <w:sz w:val="24"/>
          <w:szCs w:val="24"/>
        </w:rPr>
      </w:pPr>
      <w:r w:rsidRPr="00D7339C">
        <w:rPr>
          <w:sz w:val="24"/>
          <w:szCs w:val="24"/>
        </w:rPr>
        <w:t xml:space="preserve">na podzim 2013 bude OPŽP </w:t>
      </w:r>
      <w:r w:rsidR="001E17C1">
        <w:rPr>
          <w:sz w:val="24"/>
          <w:szCs w:val="24"/>
        </w:rPr>
        <w:t>2014-2020</w:t>
      </w:r>
      <w:r w:rsidRPr="00D7339C">
        <w:rPr>
          <w:sz w:val="24"/>
          <w:szCs w:val="24"/>
        </w:rPr>
        <w:t xml:space="preserve"> dopracován a znovu předložen na jednání vlády,</w:t>
      </w:r>
    </w:p>
    <w:p w:rsidR="00887F60" w:rsidRPr="00D7339C" w:rsidRDefault="00887F60" w:rsidP="00AA0B95">
      <w:pPr>
        <w:pStyle w:val="Odstavecseseznamem"/>
        <w:numPr>
          <w:ilvl w:val="0"/>
          <w:numId w:val="17"/>
        </w:numPr>
        <w:jc w:val="both"/>
        <w:rPr>
          <w:sz w:val="24"/>
          <w:szCs w:val="24"/>
        </w:rPr>
      </w:pPr>
      <w:r w:rsidRPr="00D7339C">
        <w:rPr>
          <w:sz w:val="24"/>
          <w:szCs w:val="24"/>
        </w:rPr>
        <w:t>následně bude program předložen a oficiálně projednán s EK, upraven a poté bude konečná verze programu předložena EK ke schválení,</w:t>
      </w:r>
    </w:p>
    <w:p w:rsidR="00887F60" w:rsidRPr="00D7339C" w:rsidRDefault="00887F60" w:rsidP="00AA0B95">
      <w:pPr>
        <w:pStyle w:val="Odstavecseseznamem"/>
        <w:numPr>
          <w:ilvl w:val="0"/>
          <w:numId w:val="17"/>
        </w:numPr>
        <w:jc w:val="both"/>
        <w:rPr>
          <w:sz w:val="24"/>
          <w:szCs w:val="24"/>
        </w:rPr>
      </w:pPr>
      <w:r w:rsidRPr="00D7339C">
        <w:rPr>
          <w:sz w:val="24"/>
          <w:szCs w:val="24"/>
        </w:rPr>
        <w:t>průběžně bude probíhat ex-ante a SEA hodnocení v souladu s čl. 48 návrhu obecného nařízení a se zákonem č. 100/2001 Sb., o posuzování vlivů na životní prostředí, ve znění pozdějších předpisů.</w:t>
      </w:r>
    </w:p>
    <w:p w:rsidR="00887F60" w:rsidRPr="00D7339C" w:rsidRDefault="00887F60" w:rsidP="001C52E0">
      <w:pPr>
        <w:jc w:val="both"/>
        <w:rPr>
          <w:sz w:val="24"/>
          <w:szCs w:val="24"/>
        </w:rPr>
      </w:pPr>
      <w:r w:rsidRPr="00D7339C">
        <w:rPr>
          <w:sz w:val="24"/>
          <w:szCs w:val="24"/>
        </w:rPr>
        <w:t xml:space="preserve">Příprava je realizována  v souladu s principem partnerství, kdy relevantní partneři byli přizváni k přípravě dokumentu v rámci tzv. Platformy OPŽP </w:t>
      </w:r>
      <w:r w:rsidR="001E17C1">
        <w:rPr>
          <w:sz w:val="24"/>
          <w:szCs w:val="24"/>
        </w:rPr>
        <w:t>2014-2020</w:t>
      </w:r>
      <w:r w:rsidRPr="00D7339C">
        <w:rPr>
          <w:sz w:val="24"/>
          <w:szCs w:val="24"/>
        </w:rPr>
        <w:t xml:space="preserve">, kterou ustavilo MŽP. První jednání proběhlo již 6. prosince 2012 a druhé jednání proběhlo dne 11. 3. 2013.               </w:t>
      </w:r>
    </w:p>
    <w:p w:rsidR="00887F60" w:rsidRPr="00D7339C" w:rsidRDefault="00887F60" w:rsidP="001C52E0">
      <w:pPr>
        <w:jc w:val="both"/>
        <w:rPr>
          <w:sz w:val="24"/>
          <w:szCs w:val="24"/>
        </w:rPr>
      </w:pPr>
      <w:r w:rsidRPr="00D7339C">
        <w:rPr>
          <w:sz w:val="24"/>
          <w:szCs w:val="24"/>
        </w:rPr>
        <w:t xml:space="preserve">Na úrovni MMR jsou zapojeni další partneři v rámci úzce koncepčně zaměřených aktivit. MMR je hlavním národním koordinátorem při přípravě a realizaci budoucího programového období </w:t>
      </w:r>
      <w:r w:rsidR="001E17C1">
        <w:rPr>
          <w:sz w:val="24"/>
          <w:szCs w:val="24"/>
        </w:rPr>
        <w:t>2014-2020</w:t>
      </w:r>
      <w:r w:rsidRPr="00D7339C">
        <w:rPr>
          <w:sz w:val="24"/>
          <w:szCs w:val="24"/>
        </w:rPr>
        <w:t xml:space="preserve">. </w:t>
      </w:r>
    </w:p>
    <w:p w:rsidR="00887F60" w:rsidRPr="00D7339C" w:rsidRDefault="00887F60" w:rsidP="001C52E0">
      <w:pPr>
        <w:jc w:val="both"/>
        <w:rPr>
          <w:sz w:val="24"/>
          <w:szCs w:val="24"/>
        </w:rPr>
      </w:pPr>
      <w:r w:rsidRPr="00D7339C">
        <w:rPr>
          <w:sz w:val="24"/>
          <w:szCs w:val="24"/>
        </w:rPr>
        <w:lastRenderedPageBreak/>
        <w:t xml:space="preserve">Během přípravy OPŽP </w:t>
      </w:r>
      <w:r w:rsidR="001E17C1">
        <w:rPr>
          <w:sz w:val="24"/>
          <w:szCs w:val="24"/>
        </w:rPr>
        <w:t>2014-2020</w:t>
      </w:r>
      <w:r w:rsidRPr="00D7339C">
        <w:rPr>
          <w:sz w:val="24"/>
          <w:szCs w:val="24"/>
        </w:rPr>
        <w:t xml:space="preserve"> </w:t>
      </w:r>
      <w:r w:rsidR="00D10B3B">
        <w:rPr>
          <w:sz w:val="24"/>
          <w:szCs w:val="24"/>
        </w:rPr>
        <w:t>probíhají průběžně bilaterální</w:t>
      </w:r>
      <w:r w:rsidRPr="00D7339C">
        <w:rPr>
          <w:sz w:val="24"/>
          <w:szCs w:val="24"/>
        </w:rPr>
        <w:t xml:space="preserve"> jednání se zástupci dalších resortů i Řídících orgánů. Taktéž budou probíhat veřejná projednání v rámci procesu SEA.</w:t>
      </w:r>
    </w:p>
    <w:p w:rsidR="00887F60" w:rsidRPr="00D7339C" w:rsidRDefault="00887F60" w:rsidP="001C52E0">
      <w:pPr>
        <w:jc w:val="both"/>
      </w:pPr>
      <w:r w:rsidRPr="00D7339C">
        <w:t xml:space="preserve">Projednávání jednotlivých verzí OPŽP </w:t>
      </w:r>
      <w:r w:rsidR="001E17C1">
        <w:t>2014-2020</w:t>
      </w:r>
      <w:r w:rsidRPr="00D7339C">
        <w:t xml:space="preserve"> bude pobíhat jak na úrovni interní, v rámci odborných útvarů MŽP, tak na úrovni externí, tj. jak s národním koordinátorem MMR, tak v rámci externí pracovní skupiny Platformy OPŽP </w:t>
      </w:r>
      <w:r w:rsidR="001E17C1">
        <w:t>2014-2020</w:t>
      </w:r>
      <w:r w:rsidRPr="00D7339C">
        <w:t>. Průběžné konzultace budou probíhat i na úrovni ex-ante a SEA hodnocení.</w:t>
      </w:r>
    </w:p>
    <w:p w:rsidR="00887F60" w:rsidRPr="00D7339C" w:rsidRDefault="00887F60" w:rsidP="00AA0B95">
      <w:pPr>
        <w:pStyle w:val="Nadpis1"/>
        <w:numPr>
          <w:ilvl w:val="0"/>
          <w:numId w:val="25"/>
        </w:numPr>
        <w:jc w:val="both"/>
        <w:rPr>
          <w:rFonts w:ascii="Cambria" w:eastAsiaTheme="minorEastAsia" w:hAnsi="Cambria"/>
        </w:rPr>
      </w:pPr>
      <w:bookmarkStart w:id="3" w:name="_Toc352934669"/>
      <w:r w:rsidRPr="00D7339C">
        <w:rPr>
          <w:rFonts w:ascii="Cambria" w:hAnsi="Cambria"/>
        </w:rPr>
        <w:t xml:space="preserve">Strategie </w:t>
      </w:r>
      <w:r w:rsidRPr="00D7339C">
        <w:rPr>
          <w:rFonts w:ascii="Cambria" w:hAnsi="Cambria" w:cstheme="minorHAnsi"/>
        </w:rPr>
        <w:t>pro příspěvek operačního programu ke strategii EU zaměřené na inteligentní a udržitelný růst podporující začlenění</w:t>
      </w:r>
      <w:bookmarkEnd w:id="3"/>
      <w:r w:rsidRPr="00D7339C">
        <w:rPr>
          <w:rFonts w:ascii="Cambria" w:hAnsi="Cambria"/>
        </w:rPr>
        <w:t xml:space="preserve"> </w:t>
      </w:r>
    </w:p>
    <w:p w:rsidR="000766D9" w:rsidRPr="00D7339C" w:rsidRDefault="00887F60" w:rsidP="00AA0B95">
      <w:pPr>
        <w:pStyle w:val="Nadpis2"/>
        <w:numPr>
          <w:ilvl w:val="1"/>
          <w:numId w:val="25"/>
        </w:numPr>
        <w:jc w:val="both"/>
        <w:rPr>
          <w:rFonts w:ascii="Cambria" w:eastAsiaTheme="minorEastAsia" w:hAnsi="Cambria"/>
        </w:rPr>
      </w:pPr>
      <w:bookmarkStart w:id="4" w:name="_Toc352934670"/>
      <w:r w:rsidRPr="00D7339C">
        <w:rPr>
          <w:rFonts w:ascii="Cambria" w:hAnsi="Cambria"/>
        </w:rPr>
        <w:t xml:space="preserve">Vazba </w:t>
      </w:r>
      <w:r w:rsidRPr="00D7339C">
        <w:rPr>
          <w:rFonts w:ascii="Cambria" w:hAnsi="Cambria" w:cstheme="minorHAnsi"/>
        </w:rPr>
        <w:t>priority na strategické dokumenty</w:t>
      </w:r>
      <w:bookmarkEnd w:id="4"/>
    </w:p>
    <w:p w:rsidR="000766D9" w:rsidRPr="00D7339C" w:rsidRDefault="000766D9" w:rsidP="00AA0B95">
      <w:pPr>
        <w:pStyle w:val="Nadpis3"/>
        <w:numPr>
          <w:ilvl w:val="2"/>
          <w:numId w:val="25"/>
        </w:numPr>
        <w:jc w:val="both"/>
        <w:rPr>
          <w:rFonts w:ascii="Cambria" w:eastAsiaTheme="minorEastAsia" w:hAnsi="Cambria"/>
        </w:rPr>
      </w:pPr>
      <w:bookmarkStart w:id="5" w:name="_Toc352934671"/>
      <w:r w:rsidRPr="00D7339C">
        <w:rPr>
          <w:rFonts w:ascii="Cambria" w:hAnsi="Cambria"/>
        </w:rPr>
        <w:t xml:space="preserve">Vazba </w:t>
      </w:r>
      <w:r w:rsidRPr="00D7339C">
        <w:rPr>
          <w:rFonts w:ascii="Cambria" w:hAnsi="Cambria" w:cstheme="minorHAnsi"/>
        </w:rPr>
        <w:t>priorit na klíčové strategické dokumenty na evropské úrovni</w:t>
      </w:r>
      <w:bookmarkEnd w:id="5"/>
      <w:r w:rsidRPr="00D7339C">
        <w:rPr>
          <w:rFonts w:ascii="Cambria" w:hAnsi="Cambria" w:cstheme="minorHAnsi"/>
        </w:rPr>
        <w:t xml:space="preserve"> </w:t>
      </w:r>
    </w:p>
    <w:p w:rsidR="000766D9" w:rsidRPr="005E7449" w:rsidRDefault="000766D9" w:rsidP="00AA0B95">
      <w:pPr>
        <w:pStyle w:val="Odstavecseseznamem"/>
        <w:numPr>
          <w:ilvl w:val="0"/>
          <w:numId w:val="31"/>
        </w:numPr>
        <w:rPr>
          <w:noProof/>
        </w:rPr>
      </w:pPr>
      <w:r w:rsidRPr="005E7449">
        <w:rPr>
          <w:rStyle w:val="Zdraznnintenzivn"/>
          <w:rFonts w:cstheme="minorHAnsi"/>
          <w:b w:val="0"/>
          <w:i w:val="0"/>
          <w:color w:val="auto"/>
        </w:rPr>
        <w:t>Evropa 2020 – Strategie pro inteligentní a udržitelný růst podporující začlenění</w:t>
      </w:r>
      <w:r w:rsidRPr="005E7449">
        <w:t xml:space="preserve"> </w:t>
      </w:r>
    </w:p>
    <w:p w:rsidR="00836FAD" w:rsidRPr="005E7449" w:rsidRDefault="000766D9" w:rsidP="00AA0B95">
      <w:pPr>
        <w:pStyle w:val="Odstavecseseznamem"/>
        <w:numPr>
          <w:ilvl w:val="0"/>
          <w:numId w:val="31"/>
        </w:numPr>
      </w:pPr>
      <w:r w:rsidRPr="005E7449">
        <w:rPr>
          <w:rStyle w:val="Zdraznnintenzivn"/>
          <w:rFonts w:cstheme="minorHAnsi"/>
          <w:b w:val="0"/>
          <w:i w:val="0"/>
          <w:color w:val="auto"/>
        </w:rPr>
        <w:t>Návrh nařízení Evropského parlamentu a Rady o zvláštních ustanoveních týkajících se Evropského fondu pro regionální rozvoj a cíle Investice pro růst a zaměstnanost a o zrušení nařízení (ES) č. 1080/2006</w:t>
      </w:r>
    </w:p>
    <w:p w:rsidR="00836FAD" w:rsidRPr="005E7449" w:rsidRDefault="00836FAD" w:rsidP="00AA0B95">
      <w:pPr>
        <w:pStyle w:val="Odstavecseseznamem"/>
        <w:numPr>
          <w:ilvl w:val="0"/>
          <w:numId w:val="31"/>
        </w:numPr>
        <w:rPr>
          <w:sz w:val="24"/>
          <w:szCs w:val="24"/>
        </w:rPr>
      </w:pPr>
      <w:r w:rsidRPr="005E7449">
        <w:rPr>
          <w:sz w:val="24"/>
          <w:szCs w:val="24"/>
        </w:rPr>
        <w:t>Návrh Nařízení Evropského parlamentu a rady o Fondu soudržnosti a o zrušení nařízení Rady (ES) č. 1084/2006</w:t>
      </w:r>
    </w:p>
    <w:p w:rsidR="00792069" w:rsidRDefault="000766D9" w:rsidP="00470300">
      <w:pPr>
        <w:pStyle w:val="Odstavecseseznamem"/>
        <w:numPr>
          <w:ilvl w:val="0"/>
          <w:numId w:val="31"/>
        </w:numPr>
        <w:rPr>
          <w:rStyle w:val="Zdraznnintenzivn"/>
          <w:rFonts w:cstheme="minorHAnsi"/>
          <w:b w:val="0"/>
          <w:i w:val="0"/>
          <w:color w:val="auto"/>
        </w:rPr>
      </w:pPr>
      <w:r w:rsidRPr="005E7449">
        <w:rPr>
          <w:rStyle w:val="Zdraznnintenzivn"/>
          <w:rFonts w:cstheme="minorHAnsi"/>
          <w:b w:val="0"/>
          <w:i w:val="0"/>
          <w:color w:val="auto"/>
        </w:rPr>
        <w:t>Stanovisko útvarů Komise k vývoji v oblasti Dohody o partnerství a programů v České republice pro období 2014 -2020 (Poziční dokument)</w:t>
      </w: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Default="00470300" w:rsidP="00470300">
      <w:pPr>
        <w:rPr>
          <w:rStyle w:val="Zdraznnintenzivn"/>
          <w:rFonts w:cstheme="minorHAnsi"/>
          <w:b w:val="0"/>
          <w:i w:val="0"/>
          <w:color w:val="auto"/>
        </w:rPr>
      </w:pPr>
    </w:p>
    <w:p w:rsidR="00470300" w:rsidRPr="00470300" w:rsidRDefault="00470300" w:rsidP="00470300">
      <w:pPr>
        <w:rPr>
          <w:rStyle w:val="Zdraznnintenzivn"/>
          <w:rFonts w:cstheme="minorHAnsi"/>
          <w:b w:val="0"/>
          <w:i w:val="0"/>
          <w:color w:val="auto"/>
        </w:rPr>
      </w:pPr>
    </w:p>
    <w:p w:rsidR="00792069" w:rsidRPr="005E7449" w:rsidRDefault="00792069" w:rsidP="00792069">
      <w:pPr>
        <w:pStyle w:val="Odstavecseseznamem"/>
        <w:rPr>
          <w:rStyle w:val="Zdraznnintenzivn"/>
          <w:rFonts w:cstheme="minorHAnsi"/>
          <w:b w:val="0"/>
          <w:i w:val="0"/>
          <w:color w:val="auto"/>
        </w:rPr>
      </w:pPr>
    </w:p>
    <w:p w:rsidR="00792069" w:rsidRPr="00792069" w:rsidRDefault="00493433" w:rsidP="00792069">
      <w:pPr>
        <w:pStyle w:val="Titulek"/>
        <w:jc w:val="both"/>
        <w:rPr>
          <w:rFonts w:asciiTheme="majorHAnsi" w:hAnsiTheme="majorHAnsi"/>
          <w:sz w:val="24"/>
          <w:szCs w:val="24"/>
        </w:rPr>
      </w:pPr>
      <w:r w:rsidRPr="003C0734">
        <w:rPr>
          <w:rFonts w:asciiTheme="majorHAnsi" w:hAnsiTheme="majorHAnsi"/>
          <w:sz w:val="24"/>
          <w:szCs w:val="24"/>
        </w:rPr>
        <w:lastRenderedPageBreak/>
        <w:t xml:space="preserve">Tabulka </w:t>
      </w:r>
      <w:r w:rsidR="00A01412" w:rsidRPr="003C0734">
        <w:rPr>
          <w:rFonts w:asciiTheme="majorHAnsi" w:hAnsiTheme="majorHAnsi"/>
          <w:sz w:val="24"/>
          <w:szCs w:val="24"/>
        </w:rPr>
        <w:fldChar w:fldCharType="begin"/>
      </w:r>
      <w:r w:rsidR="00A01412" w:rsidRPr="003C0734">
        <w:rPr>
          <w:rFonts w:asciiTheme="majorHAnsi" w:hAnsiTheme="majorHAnsi"/>
          <w:sz w:val="24"/>
          <w:szCs w:val="24"/>
        </w:rPr>
        <w:instrText xml:space="preserve"> SEQ Tabulka \* ARABIC </w:instrText>
      </w:r>
      <w:r w:rsidR="00A01412" w:rsidRPr="003C0734">
        <w:rPr>
          <w:rFonts w:asciiTheme="majorHAnsi" w:hAnsiTheme="majorHAnsi"/>
          <w:sz w:val="24"/>
          <w:szCs w:val="24"/>
        </w:rPr>
        <w:fldChar w:fldCharType="separate"/>
      </w:r>
      <w:r w:rsidR="00A46E28">
        <w:rPr>
          <w:rFonts w:asciiTheme="majorHAnsi" w:hAnsiTheme="majorHAnsi"/>
          <w:noProof/>
          <w:sz w:val="24"/>
          <w:szCs w:val="24"/>
        </w:rPr>
        <w:t>1</w:t>
      </w:r>
      <w:r w:rsidR="00A01412" w:rsidRPr="003C0734">
        <w:rPr>
          <w:rFonts w:asciiTheme="majorHAnsi" w:hAnsiTheme="majorHAnsi"/>
          <w:noProof/>
          <w:sz w:val="24"/>
          <w:szCs w:val="24"/>
        </w:rPr>
        <w:fldChar w:fldCharType="end"/>
      </w:r>
      <w:r w:rsidRPr="003C0734">
        <w:rPr>
          <w:rFonts w:asciiTheme="majorHAnsi" w:hAnsiTheme="majorHAnsi"/>
          <w:sz w:val="24"/>
          <w:szCs w:val="24"/>
        </w:rPr>
        <w:t>: Přehled zdůvodnění výběru tematic</w:t>
      </w:r>
      <w:r w:rsidR="00792069">
        <w:rPr>
          <w:rFonts w:asciiTheme="majorHAnsi" w:hAnsiTheme="majorHAnsi"/>
          <w:sz w:val="24"/>
          <w:szCs w:val="24"/>
        </w:rPr>
        <w:t>kých cílů a investičních priori</w:t>
      </w:r>
    </w:p>
    <w:tbl>
      <w:tblPr>
        <w:tblStyle w:val="Mkatabulky"/>
        <w:tblW w:w="0" w:type="auto"/>
        <w:tblLook w:val="04A0" w:firstRow="1" w:lastRow="0" w:firstColumn="1" w:lastColumn="0" w:noHBand="0" w:noVBand="1"/>
      </w:tblPr>
      <w:tblGrid>
        <w:gridCol w:w="3070"/>
        <w:gridCol w:w="3070"/>
        <w:gridCol w:w="3070"/>
      </w:tblGrid>
      <w:tr w:rsidR="000766D9" w:rsidRPr="00DD1DB2" w:rsidTr="008A340B">
        <w:tc>
          <w:tcPr>
            <w:tcW w:w="3070" w:type="dxa"/>
            <w:tcBorders>
              <w:top w:val="single" w:sz="8" w:space="0" w:color="auto"/>
              <w:left w:val="single" w:sz="8" w:space="0" w:color="auto"/>
              <w:bottom w:val="single" w:sz="18" w:space="0" w:color="auto"/>
            </w:tcBorders>
            <w:shd w:val="clear" w:color="auto" w:fill="BFBFBF" w:themeFill="background1" w:themeFillShade="BF"/>
          </w:tcPr>
          <w:p w:rsidR="000766D9" w:rsidRPr="00DD1DB2" w:rsidRDefault="000766D9" w:rsidP="005E7449">
            <w:pPr>
              <w:rPr>
                <w:rStyle w:val="Zdraznnintenzivn"/>
                <w:rFonts w:asciiTheme="majorHAnsi" w:hAnsiTheme="majorHAnsi" w:cstheme="minorHAnsi"/>
                <w:i w:val="0"/>
                <w:color w:val="000000" w:themeColor="text1"/>
              </w:rPr>
            </w:pPr>
            <w:r w:rsidRPr="00DD1DB2">
              <w:rPr>
                <w:rStyle w:val="Zdraznnintenzivn"/>
                <w:rFonts w:asciiTheme="majorHAnsi" w:hAnsiTheme="majorHAnsi" w:cstheme="minorHAnsi"/>
                <w:i w:val="0"/>
                <w:color w:val="000000" w:themeColor="text1"/>
              </w:rPr>
              <w:t>Vybraný tematický cíl</w:t>
            </w:r>
          </w:p>
        </w:tc>
        <w:tc>
          <w:tcPr>
            <w:tcW w:w="3070" w:type="dxa"/>
            <w:tcBorders>
              <w:top w:val="single" w:sz="8" w:space="0" w:color="auto"/>
              <w:bottom w:val="single" w:sz="18" w:space="0" w:color="auto"/>
            </w:tcBorders>
            <w:shd w:val="clear" w:color="auto" w:fill="BFBFBF" w:themeFill="background1" w:themeFillShade="BF"/>
          </w:tcPr>
          <w:p w:rsidR="000766D9" w:rsidRPr="00DD1DB2" w:rsidRDefault="000766D9" w:rsidP="005E7449">
            <w:pPr>
              <w:rPr>
                <w:rStyle w:val="Zdraznnintenzivn"/>
                <w:rFonts w:asciiTheme="majorHAnsi" w:hAnsiTheme="majorHAnsi" w:cstheme="minorHAnsi"/>
                <w:i w:val="0"/>
                <w:color w:val="000000" w:themeColor="text1"/>
              </w:rPr>
            </w:pPr>
            <w:r w:rsidRPr="00DD1DB2">
              <w:rPr>
                <w:rStyle w:val="Zdraznnintenzivn"/>
                <w:rFonts w:asciiTheme="majorHAnsi" w:hAnsiTheme="majorHAnsi" w:cstheme="minorHAnsi"/>
                <w:i w:val="0"/>
                <w:color w:val="000000" w:themeColor="text1"/>
              </w:rPr>
              <w:t>Vybraná investiční priorita</w:t>
            </w:r>
          </w:p>
        </w:tc>
        <w:tc>
          <w:tcPr>
            <w:tcW w:w="3070" w:type="dxa"/>
            <w:tcBorders>
              <w:top w:val="single" w:sz="8" w:space="0" w:color="auto"/>
              <w:bottom w:val="single" w:sz="18" w:space="0" w:color="auto"/>
              <w:right w:val="single" w:sz="8" w:space="0" w:color="auto"/>
            </w:tcBorders>
            <w:shd w:val="clear" w:color="auto" w:fill="BFBFBF" w:themeFill="background1" w:themeFillShade="BF"/>
          </w:tcPr>
          <w:p w:rsidR="000766D9" w:rsidRPr="00DD1DB2" w:rsidRDefault="000766D9" w:rsidP="005E7449">
            <w:pPr>
              <w:rPr>
                <w:rStyle w:val="Zdraznnintenzivn"/>
                <w:rFonts w:asciiTheme="majorHAnsi" w:hAnsiTheme="majorHAnsi" w:cstheme="minorHAnsi"/>
                <w:i w:val="0"/>
                <w:color w:val="000000" w:themeColor="text1"/>
              </w:rPr>
            </w:pPr>
            <w:r w:rsidRPr="00DD1DB2">
              <w:rPr>
                <w:rStyle w:val="Zdraznnintenzivn"/>
                <w:rFonts w:asciiTheme="majorHAnsi" w:hAnsiTheme="majorHAnsi" w:cstheme="minorHAnsi"/>
                <w:i w:val="0"/>
                <w:color w:val="000000" w:themeColor="text1"/>
              </w:rPr>
              <w:t>Zdůvodnění výběru</w:t>
            </w:r>
          </w:p>
        </w:tc>
      </w:tr>
      <w:tr w:rsidR="00792069" w:rsidRPr="00DD1DB2" w:rsidTr="00360A88">
        <w:trPr>
          <w:trHeight w:val="9265"/>
        </w:trPr>
        <w:tc>
          <w:tcPr>
            <w:tcW w:w="3070" w:type="dxa"/>
            <w:tcBorders>
              <w:top w:val="single" w:sz="18" w:space="0" w:color="auto"/>
              <w:left w:val="single" w:sz="8" w:space="0" w:color="auto"/>
            </w:tcBorders>
          </w:tcPr>
          <w:p w:rsidR="00792069" w:rsidRPr="00DD1DB2" w:rsidRDefault="00792069" w:rsidP="005E7449">
            <w:pPr>
              <w:rPr>
                <w:rStyle w:val="Zdraznnintenzivn"/>
                <w:rFonts w:asciiTheme="majorHAnsi" w:hAnsiTheme="majorHAnsi" w:cs="Calibri"/>
                <w:b w:val="0"/>
                <w:i w:val="0"/>
                <w:iCs w:val="0"/>
                <w:color w:val="auto"/>
              </w:rPr>
            </w:pPr>
            <w:r w:rsidRPr="00DD1DB2">
              <w:rPr>
                <w:rFonts w:cs="Calibri"/>
              </w:rPr>
              <w:t>Tematický cíl 4: Podpora přechodu na nízkouhlíkové hospodářství ve všech odvětvích</w:t>
            </w:r>
          </w:p>
        </w:tc>
        <w:tc>
          <w:tcPr>
            <w:tcW w:w="3070" w:type="dxa"/>
            <w:tcBorders>
              <w:top w:val="single" w:sz="18" w:space="0" w:color="auto"/>
            </w:tcBorders>
          </w:tcPr>
          <w:p w:rsidR="00792069" w:rsidRPr="00DD1DB2" w:rsidRDefault="00792069" w:rsidP="005E7449">
            <w:pPr>
              <w:rPr>
                <w:rStyle w:val="Zdraznnintenzivn"/>
                <w:rFonts w:asciiTheme="majorHAnsi" w:hAnsiTheme="majorHAnsi" w:cstheme="minorHAnsi"/>
                <w:b w:val="0"/>
                <w:i w:val="0"/>
                <w:color w:val="auto"/>
              </w:rPr>
            </w:pPr>
            <w:r w:rsidRPr="00DD1DB2">
              <w:rPr>
                <w:rFonts w:cs="Calibri"/>
              </w:rPr>
              <w:t xml:space="preserve">Investiční priorita: Podpora energetické účinnosti a využívání energie z obnovitelných zdrojů ve veřejných infrastrukturách a </w:t>
            </w:r>
            <w:r w:rsidRPr="00DD1DB2">
              <w:rPr>
                <w:rFonts w:cs="Calibri"/>
                <w:i/>
              </w:rPr>
              <w:t xml:space="preserve">domácnostech </w:t>
            </w:r>
            <w:r w:rsidRPr="00DD1DB2">
              <w:rPr>
                <w:rFonts w:cs="Calibri"/>
              </w:rPr>
              <w:t xml:space="preserve">(nařízení FS - článek 3 bod (a) písm. </w:t>
            </w:r>
            <w:proofErr w:type="spellStart"/>
            <w:r w:rsidRPr="00DD1DB2">
              <w:rPr>
                <w:rFonts w:cs="Calibri"/>
              </w:rPr>
              <w:t>iii</w:t>
            </w:r>
            <w:proofErr w:type="spellEnd"/>
            <w:r w:rsidRPr="00DD1DB2">
              <w:rPr>
                <w:rFonts w:cs="Calibri"/>
              </w:rPr>
              <w:t xml:space="preserve">)) </w:t>
            </w:r>
          </w:p>
        </w:tc>
        <w:tc>
          <w:tcPr>
            <w:tcW w:w="3070" w:type="dxa"/>
            <w:tcBorders>
              <w:top w:val="single" w:sz="18" w:space="0" w:color="auto"/>
              <w:right w:val="single" w:sz="8" w:space="0" w:color="auto"/>
            </w:tcBorders>
          </w:tcPr>
          <w:p w:rsidR="00792069" w:rsidRPr="00DD1DB2" w:rsidRDefault="00792069" w:rsidP="00DE7623">
            <w:pPr>
              <w:pStyle w:val="Odstavecseseznamem"/>
              <w:numPr>
                <w:ilvl w:val="0"/>
                <w:numId w:val="32"/>
              </w:numPr>
              <w:rPr>
                <w:rStyle w:val="Zdraznnintenzivn"/>
                <w:rFonts w:cstheme="minorHAnsi"/>
                <w:b w:val="0"/>
                <w:i w:val="0"/>
                <w:color w:val="auto"/>
              </w:rPr>
            </w:pPr>
            <w:r w:rsidRPr="00DD1DB2">
              <w:rPr>
                <w:rStyle w:val="Zdraznnintenzivn"/>
                <w:rFonts w:cstheme="minorHAnsi"/>
                <w:b w:val="0"/>
                <w:i w:val="0"/>
                <w:color w:val="auto"/>
              </w:rPr>
              <w:t>Strategie Evropa 2020</w:t>
            </w:r>
          </w:p>
          <w:p w:rsidR="00792069" w:rsidRPr="00DD1DB2" w:rsidRDefault="00792069" w:rsidP="00DE7623">
            <w:pPr>
              <w:pStyle w:val="Odstavecseseznamem"/>
              <w:numPr>
                <w:ilvl w:val="0"/>
                <w:numId w:val="32"/>
              </w:numPr>
            </w:pPr>
            <w:r w:rsidRPr="00DD1DB2">
              <w:t>Akční plán EU pro energetickou účinnost</w:t>
            </w:r>
          </w:p>
          <w:p w:rsidR="00792069" w:rsidRPr="00DD1DB2" w:rsidRDefault="00792069" w:rsidP="00DE7623">
            <w:pPr>
              <w:pStyle w:val="Odstavecseseznamem"/>
              <w:numPr>
                <w:ilvl w:val="0"/>
                <w:numId w:val="32"/>
              </w:numPr>
            </w:pPr>
            <w:r w:rsidRPr="00DD1DB2">
              <w:t>Klimaticko-energetický balíček EK</w:t>
            </w:r>
          </w:p>
          <w:p w:rsidR="00792069" w:rsidRPr="00DD1DB2" w:rsidRDefault="00792069" w:rsidP="00DE7623">
            <w:pPr>
              <w:pStyle w:val="Odstavecseseznamem"/>
              <w:numPr>
                <w:ilvl w:val="0"/>
                <w:numId w:val="32"/>
              </w:numPr>
            </w:pPr>
            <w:r w:rsidRPr="00DD1DB2">
              <w:t>Tematická strategie o znečišťování ovzduší EU</w:t>
            </w:r>
          </w:p>
          <w:p w:rsidR="00792069" w:rsidRPr="00DD1DB2" w:rsidRDefault="00792069" w:rsidP="00DE7623">
            <w:pPr>
              <w:pStyle w:val="Odstavecseseznamem"/>
              <w:numPr>
                <w:ilvl w:val="0"/>
                <w:numId w:val="32"/>
              </w:numPr>
            </w:pPr>
            <w:r w:rsidRPr="00DD1DB2">
              <w:t>Směrnice EU ke kvalitě ovzduší</w:t>
            </w:r>
          </w:p>
          <w:p w:rsidR="00792069" w:rsidRPr="00DD1DB2" w:rsidRDefault="00792069" w:rsidP="00DE7623">
            <w:pPr>
              <w:pStyle w:val="Odstavecseseznamem"/>
              <w:numPr>
                <w:ilvl w:val="0"/>
                <w:numId w:val="32"/>
              </w:numPr>
            </w:pPr>
            <w:r w:rsidRPr="00DD1DB2">
              <w:t>Strategický rámec udržitelného rozvoje ČR</w:t>
            </w:r>
          </w:p>
          <w:p w:rsidR="00792069" w:rsidRPr="00DD1DB2" w:rsidRDefault="00792069" w:rsidP="00DE7623">
            <w:pPr>
              <w:pStyle w:val="Odstavecseseznamem"/>
              <w:numPr>
                <w:ilvl w:val="0"/>
                <w:numId w:val="32"/>
              </w:numPr>
              <w:rPr>
                <w:rStyle w:val="Zdraznnintenzivn"/>
                <w:rFonts w:cstheme="minorHAnsi"/>
                <w:b w:val="0"/>
                <w:i w:val="0"/>
                <w:color w:val="auto"/>
              </w:rPr>
            </w:pPr>
            <w:r w:rsidRPr="00DD1DB2">
              <w:rPr>
                <w:rStyle w:val="Zdraznnintenzivn"/>
                <w:rFonts w:cstheme="minorHAnsi"/>
                <w:b w:val="0"/>
                <w:i w:val="0"/>
                <w:color w:val="auto"/>
              </w:rPr>
              <w:t xml:space="preserve">Státní politika životního prostředí ČR na léta 2012 – 2020 (schválena usnesením vlády č. 6 ze dne </w:t>
            </w:r>
            <w:proofErr w:type="gramStart"/>
            <w:r w:rsidRPr="00DD1DB2">
              <w:rPr>
                <w:rStyle w:val="Zdraznnintenzivn"/>
                <w:rFonts w:cstheme="minorHAnsi"/>
                <w:b w:val="0"/>
                <w:i w:val="0"/>
                <w:color w:val="auto"/>
              </w:rPr>
              <w:t>9.1.2013</w:t>
            </w:r>
            <w:proofErr w:type="gramEnd"/>
            <w:r w:rsidRPr="00DD1DB2">
              <w:rPr>
                <w:rStyle w:val="Zdraznnintenzivn"/>
                <w:rFonts w:cstheme="minorHAnsi"/>
                <w:b w:val="0"/>
                <w:i w:val="0"/>
                <w:color w:val="auto"/>
              </w:rPr>
              <w:t>)– prioritní oblasti:</w:t>
            </w:r>
          </w:p>
          <w:p w:rsidR="00792069" w:rsidRPr="00DD1DB2" w:rsidRDefault="00792069" w:rsidP="005E7449">
            <w:pPr>
              <w:pStyle w:val="Odstavecseseznamem"/>
              <w:ind w:left="360"/>
              <w:rPr>
                <w:rStyle w:val="Zdraznnintenzivn"/>
                <w:rFonts w:cstheme="minorHAnsi"/>
                <w:b w:val="0"/>
                <w:i w:val="0"/>
                <w:color w:val="auto"/>
              </w:rPr>
            </w:pPr>
          </w:p>
          <w:p w:rsidR="00792069" w:rsidRPr="00DD1DB2" w:rsidRDefault="00792069" w:rsidP="005E7449">
            <w:pPr>
              <w:ind w:left="360"/>
            </w:pPr>
            <w:r w:rsidRPr="00DD1DB2">
              <w:rPr>
                <w:rStyle w:val="Zdraznnintenzivn"/>
                <w:rFonts w:cstheme="minorHAnsi"/>
                <w:b w:val="0"/>
                <w:i w:val="0"/>
                <w:color w:val="auto"/>
              </w:rPr>
              <w:t xml:space="preserve"> </w:t>
            </w:r>
            <w:bookmarkStart w:id="6" w:name="_Toc289772668"/>
            <w:bookmarkStart w:id="7" w:name="_Toc330984146"/>
            <w:r w:rsidRPr="00DD1DB2">
              <w:t>2.1 Snižování emisí skleníkových plynů a omezování negativních dopadů klimatické změny</w:t>
            </w:r>
            <w:bookmarkStart w:id="8" w:name="_Toc289772669"/>
            <w:bookmarkStart w:id="9" w:name="_Toc330984147"/>
            <w:bookmarkEnd w:id="6"/>
            <w:bookmarkEnd w:id="7"/>
          </w:p>
          <w:p w:rsidR="00792069" w:rsidRPr="00DD1DB2" w:rsidRDefault="00792069" w:rsidP="005E7449">
            <w:pPr>
              <w:ind w:left="360"/>
            </w:pPr>
            <w:r w:rsidRPr="00DD1DB2">
              <w:t>2.2 Snížení úrovně znečištění ovzduší</w:t>
            </w:r>
            <w:bookmarkEnd w:id="8"/>
            <w:bookmarkEnd w:id="9"/>
            <w:r w:rsidRPr="00DD1DB2">
              <w:t xml:space="preserve">  </w:t>
            </w:r>
          </w:p>
          <w:p w:rsidR="00792069" w:rsidRPr="00DD1DB2" w:rsidRDefault="00792069" w:rsidP="005E7449">
            <w:pPr>
              <w:ind w:left="360"/>
            </w:pPr>
            <w:r w:rsidRPr="00DD1DB2">
              <w:t>2.3</w:t>
            </w:r>
            <w:r w:rsidRPr="00DD1DB2">
              <w:tab/>
              <w:t>Efektivní a k přírodě šetrné využívání obnovitelných zdrojů energie</w:t>
            </w:r>
          </w:p>
          <w:p w:rsidR="00792069" w:rsidRPr="00DD1DB2" w:rsidRDefault="00792069" w:rsidP="005E7449">
            <w:pPr>
              <w:ind w:left="360"/>
            </w:pPr>
          </w:p>
          <w:p w:rsidR="00792069" w:rsidRPr="00DD1DB2" w:rsidRDefault="00792069" w:rsidP="00DE7623">
            <w:pPr>
              <w:pStyle w:val="Odstavecseseznamem"/>
              <w:numPr>
                <w:ilvl w:val="0"/>
                <w:numId w:val="32"/>
              </w:numPr>
            </w:pPr>
            <w:r w:rsidRPr="00DD1DB2">
              <w:t>Národní program snižování emisí ČR</w:t>
            </w:r>
          </w:p>
          <w:p w:rsidR="00792069" w:rsidRPr="00DD1DB2" w:rsidRDefault="00792069" w:rsidP="00DE7623">
            <w:pPr>
              <w:pStyle w:val="Odstavecseseznamem"/>
              <w:numPr>
                <w:ilvl w:val="0"/>
                <w:numId w:val="32"/>
              </w:numPr>
            </w:pPr>
            <w:r w:rsidRPr="00DD1DB2">
              <w:t>Státní energetická koncepce ČR</w:t>
            </w:r>
          </w:p>
          <w:p w:rsidR="00933D27" w:rsidRPr="00DD1DB2" w:rsidRDefault="00792069" w:rsidP="00933D27">
            <w:pPr>
              <w:pStyle w:val="Odstavecseseznamem"/>
              <w:numPr>
                <w:ilvl w:val="0"/>
                <w:numId w:val="32"/>
              </w:numPr>
              <w:rPr>
                <w:rFonts w:asciiTheme="majorHAnsi" w:hAnsiTheme="majorHAnsi"/>
              </w:rPr>
            </w:pPr>
            <w:r w:rsidRPr="00DD1DB2">
              <w:t>Akční plán pro biomasu ČR</w:t>
            </w:r>
          </w:p>
          <w:p w:rsidR="00933D27" w:rsidRPr="00DD1DB2" w:rsidRDefault="00933D27" w:rsidP="00933D27">
            <w:pPr>
              <w:pStyle w:val="Odstavecseseznamem"/>
              <w:numPr>
                <w:ilvl w:val="0"/>
                <w:numId w:val="32"/>
              </w:numPr>
              <w:rPr>
                <w:rFonts w:asciiTheme="majorHAnsi" w:hAnsiTheme="majorHAnsi"/>
              </w:rPr>
            </w:pPr>
            <w:r w:rsidRPr="00DD1DB2">
              <w:rPr>
                <w:rFonts w:cstheme="minorHAnsi"/>
              </w:rPr>
              <w:t>Národní akční plán ČR pro energii z obnovitelných zdrojů</w:t>
            </w:r>
          </w:p>
          <w:p w:rsidR="00933D27" w:rsidRPr="00DD1DB2" w:rsidRDefault="00933D27" w:rsidP="00933D27">
            <w:pPr>
              <w:pStyle w:val="Odstavecseseznamem"/>
              <w:numPr>
                <w:ilvl w:val="0"/>
                <w:numId w:val="32"/>
              </w:numPr>
              <w:rPr>
                <w:rStyle w:val="Zdraznnintenzivn"/>
                <w:rFonts w:asciiTheme="majorHAnsi" w:hAnsiTheme="majorHAnsi"/>
                <w:b w:val="0"/>
                <w:bCs w:val="0"/>
                <w:i w:val="0"/>
                <w:iCs w:val="0"/>
                <w:color w:val="auto"/>
              </w:rPr>
            </w:pPr>
            <w:r w:rsidRPr="00DD1DB2">
              <w:rPr>
                <w:rFonts w:cstheme="minorHAnsi"/>
              </w:rPr>
              <w:t>Národní akční plány energetické účinnosti ČR</w:t>
            </w:r>
          </w:p>
        </w:tc>
      </w:tr>
      <w:tr w:rsidR="00780062" w:rsidRPr="00DD1DB2" w:rsidTr="00CD4978">
        <w:trPr>
          <w:trHeight w:val="773"/>
        </w:trPr>
        <w:tc>
          <w:tcPr>
            <w:tcW w:w="3070" w:type="dxa"/>
            <w:vMerge w:val="restart"/>
            <w:tcBorders>
              <w:left w:val="single" w:sz="8" w:space="0" w:color="auto"/>
            </w:tcBorders>
          </w:tcPr>
          <w:p w:rsidR="00780062" w:rsidRPr="00DD1DB2" w:rsidRDefault="00780062" w:rsidP="005E7449">
            <w:pPr>
              <w:rPr>
                <w:rStyle w:val="Zdraznnintenzivn"/>
                <w:rFonts w:asciiTheme="majorHAnsi" w:hAnsiTheme="majorHAnsi" w:cs="Calibri"/>
                <w:b w:val="0"/>
                <w:i w:val="0"/>
                <w:iCs w:val="0"/>
                <w:color w:val="auto"/>
              </w:rPr>
            </w:pPr>
            <w:r w:rsidRPr="00DD1DB2">
              <w:rPr>
                <w:rFonts w:cs="Calibri"/>
              </w:rPr>
              <w:t>Tematický cíl 5: Podpora přizpůsobení se změně klimatu, předcházení rizikům a řízení rizik</w:t>
            </w:r>
          </w:p>
        </w:tc>
        <w:tc>
          <w:tcPr>
            <w:tcW w:w="3070" w:type="dxa"/>
            <w:tcBorders>
              <w:top w:val="single" w:sz="4" w:space="0" w:color="auto"/>
            </w:tcBorders>
          </w:tcPr>
          <w:p w:rsidR="00780062" w:rsidRPr="00DD1DB2" w:rsidRDefault="00780062" w:rsidP="005E7449">
            <w:p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Podpora investic k řešení zvláštních rizik, zajištění odolnosti pro případ kat</w:t>
            </w:r>
            <w:r w:rsidR="000834CF" w:rsidRPr="00DD1DB2">
              <w:rPr>
                <w:rStyle w:val="Zdraznnintenzivn"/>
                <w:rFonts w:asciiTheme="majorHAnsi" w:hAnsiTheme="majorHAnsi" w:cstheme="minorHAnsi"/>
                <w:b w:val="0"/>
                <w:i w:val="0"/>
                <w:color w:val="auto"/>
              </w:rPr>
              <w:t>astrofy a rozvoj systémů krizov</w:t>
            </w:r>
            <w:r w:rsidRPr="00DD1DB2">
              <w:rPr>
                <w:rStyle w:val="Zdraznnintenzivn"/>
                <w:rFonts w:asciiTheme="majorHAnsi" w:hAnsiTheme="majorHAnsi" w:cstheme="minorHAnsi"/>
                <w:b w:val="0"/>
                <w:i w:val="0"/>
                <w:color w:val="auto"/>
              </w:rPr>
              <w:t>ého řízení (nařízení FS - článek 3 bod (b) písm. (</w:t>
            </w:r>
            <w:proofErr w:type="spellStart"/>
            <w:r w:rsidRPr="00DD1DB2">
              <w:rPr>
                <w:rStyle w:val="Zdraznnintenzivn"/>
                <w:rFonts w:asciiTheme="majorHAnsi" w:hAnsiTheme="majorHAnsi" w:cstheme="minorHAnsi"/>
                <w:b w:val="0"/>
                <w:i w:val="0"/>
                <w:color w:val="auto"/>
              </w:rPr>
              <w:t>ii</w:t>
            </w:r>
            <w:proofErr w:type="spellEnd"/>
            <w:r w:rsidRPr="00DD1DB2">
              <w:rPr>
                <w:rStyle w:val="Zdraznnintenzivn"/>
                <w:rFonts w:asciiTheme="majorHAnsi" w:hAnsiTheme="majorHAnsi" w:cstheme="minorHAnsi"/>
                <w:b w:val="0"/>
                <w:i w:val="0"/>
                <w:color w:val="auto"/>
              </w:rPr>
              <w:t>))</w:t>
            </w:r>
          </w:p>
        </w:tc>
        <w:tc>
          <w:tcPr>
            <w:tcW w:w="3070" w:type="dxa"/>
            <w:vMerge w:val="restart"/>
            <w:tcBorders>
              <w:right w:val="single" w:sz="8" w:space="0" w:color="auto"/>
            </w:tcBorders>
          </w:tcPr>
          <w:p w:rsidR="003C0734" w:rsidRPr="00DD1DB2" w:rsidRDefault="003C0734" w:rsidP="00AA0B95">
            <w:pPr>
              <w:pStyle w:val="Odstavecseseznamem"/>
              <w:numPr>
                <w:ilvl w:val="0"/>
                <w:numId w:val="35"/>
              </w:numPr>
            </w:pPr>
            <w:r w:rsidRPr="00DD1DB2">
              <w:t>Zelená kniha k problematice na změnu klimatu</w:t>
            </w:r>
          </w:p>
          <w:p w:rsidR="003C0734" w:rsidRPr="00DD1DB2" w:rsidRDefault="003C0734" w:rsidP="00AA0B95">
            <w:pPr>
              <w:pStyle w:val="Odstavecseseznamem"/>
              <w:numPr>
                <w:ilvl w:val="0"/>
                <w:numId w:val="35"/>
              </w:numPr>
            </w:pPr>
            <w:r w:rsidRPr="00DD1DB2">
              <w:t xml:space="preserve">Bílá kniha – Přizpůsobení se změně klimatu: směřování k evropskému </w:t>
            </w:r>
            <w:r w:rsidRPr="00DD1DB2">
              <w:lastRenderedPageBreak/>
              <w:t>akčnímu rámci</w:t>
            </w:r>
          </w:p>
          <w:p w:rsidR="00813CF9" w:rsidRPr="00DD1DB2" w:rsidRDefault="00813CF9" w:rsidP="00AA0B95">
            <w:pPr>
              <w:pStyle w:val="Odstavecseseznamem"/>
              <w:numPr>
                <w:ilvl w:val="0"/>
                <w:numId w:val="35"/>
              </w:numPr>
            </w:pPr>
            <w:r w:rsidRPr="00DD1DB2">
              <w:t>Strategický rámec udržitelného rozvoje ČR</w:t>
            </w:r>
          </w:p>
          <w:p w:rsidR="00946F37" w:rsidRPr="00DD1DB2" w:rsidRDefault="00BF2591" w:rsidP="00AA0B95">
            <w:pPr>
              <w:pStyle w:val="Odstavecseseznamem"/>
              <w:numPr>
                <w:ilvl w:val="0"/>
                <w:numId w:val="35"/>
              </w:numPr>
              <w:rPr>
                <w:rStyle w:val="Zdraznnintenzivn"/>
                <w:b w:val="0"/>
                <w:bCs w:val="0"/>
                <w:i w:val="0"/>
                <w:iCs w:val="0"/>
                <w:color w:val="auto"/>
              </w:rPr>
            </w:pPr>
            <w:r w:rsidRPr="00DD1DB2">
              <w:rPr>
                <w:rStyle w:val="Zdraznnintenzivn"/>
                <w:rFonts w:cstheme="minorHAnsi"/>
                <w:b w:val="0"/>
                <w:i w:val="0"/>
                <w:color w:val="auto"/>
              </w:rPr>
              <w:t xml:space="preserve">Státní politika životního prostředí ČR na léta 2012 – 2020 (schválena usnesením vlády č. 6 ze dne </w:t>
            </w:r>
            <w:proofErr w:type="gramStart"/>
            <w:r w:rsidRPr="00DD1DB2">
              <w:rPr>
                <w:rStyle w:val="Zdraznnintenzivn"/>
                <w:rFonts w:cstheme="minorHAnsi"/>
                <w:b w:val="0"/>
                <w:i w:val="0"/>
                <w:color w:val="auto"/>
              </w:rPr>
              <w:t>9.1.2013</w:t>
            </w:r>
            <w:proofErr w:type="gramEnd"/>
            <w:r w:rsidRPr="00DD1DB2">
              <w:rPr>
                <w:rStyle w:val="Zdraznnintenzivn"/>
                <w:rFonts w:cstheme="minorHAnsi"/>
                <w:b w:val="0"/>
                <w:i w:val="0"/>
                <w:color w:val="auto"/>
              </w:rPr>
              <w:t>)– prioritní oblasti:</w:t>
            </w:r>
            <w:bookmarkStart w:id="10" w:name="_Toc289772675"/>
            <w:bookmarkStart w:id="11" w:name="_Toc330984153"/>
          </w:p>
          <w:p w:rsidR="00946F37" w:rsidRPr="00DD1DB2" w:rsidRDefault="00946F37" w:rsidP="00946F37">
            <w:pPr>
              <w:rPr>
                <w:rStyle w:val="Zdraznnintenzivn"/>
                <w:b w:val="0"/>
                <w:bCs w:val="0"/>
                <w:i w:val="0"/>
                <w:iCs w:val="0"/>
                <w:color w:val="auto"/>
              </w:rPr>
            </w:pPr>
          </w:p>
          <w:p w:rsidR="00BF2591" w:rsidRPr="00DD1DB2" w:rsidRDefault="00BF2591" w:rsidP="00946F37">
            <w:r w:rsidRPr="00DD1DB2">
              <w:t xml:space="preserve">1.3 Ochrana a udržitelné využívání půdy a horninového prostředí </w:t>
            </w:r>
          </w:p>
          <w:p w:rsidR="00BF2591" w:rsidRPr="00DD1DB2" w:rsidRDefault="00BF2591" w:rsidP="005E7449">
            <w:proofErr w:type="gramStart"/>
            <w:r w:rsidRPr="00DD1DB2">
              <w:t>4.1  Předcházení</w:t>
            </w:r>
            <w:proofErr w:type="gramEnd"/>
            <w:r w:rsidRPr="00DD1DB2">
              <w:t xml:space="preserve"> rizik</w:t>
            </w:r>
            <w:bookmarkEnd w:id="10"/>
            <w:bookmarkEnd w:id="11"/>
            <w:r w:rsidRPr="00DD1DB2">
              <w:t xml:space="preserve">  </w:t>
            </w:r>
          </w:p>
          <w:p w:rsidR="00BF2591" w:rsidRPr="00DD1DB2" w:rsidRDefault="00BF2591" w:rsidP="005E7449">
            <w:r w:rsidRPr="00DD1DB2">
              <w:t xml:space="preserve">4.2 Prevence a zmírňování následků krizových situací na životní prostředí </w:t>
            </w:r>
            <w:bookmarkStart w:id="12" w:name="_Toc289772666"/>
            <w:bookmarkStart w:id="13" w:name="_Toc330984144"/>
          </w:p>
          <w:p w:rsidR="00E506F0" w:rsidRPr="00DD1DB2" w:rsidRDefault="00E506F0" w:rsidP="005E7449"/>
          <w:bookmarkEnd w:id="12"/>
          <w:bookmarkEnd w:id="13"/>
          <w:p w:rsidR="00780062" w:rsidRPr="00DD1DB2" w:rsidRDefault="006502A5" w:rsidP="00E506F0">
            <w:pPr>
              <w:pStyle w:val="Odstavecseseznamem"/>
              <w:numPr>
                <w:ilvl w:val="0"/>
                <w:numId w:val="48"/>
              </w:numPr>
              <w:rPr>
                <w:rStyle w:val="Zdraznnintenzivn"/>
                <w:rFonts w:asciiTheme="majorHAnsi" w:hAnsiTheme="majorHAnsi"/>
                <w:b w:val="0"/>
                <w:bCs w:val="0"/>
                <w:i w:val="0"/>
                <w:iCs w:val="0"/>
                <w:color w:val="auto"/>
              </w:rPr>
            </w:pPr>
            <w:r w:rsidRPr="00DD1DB2">
              <w:t xml:space="preserve">Národní program na zmírnění dopadů změny klimatu </w:t>
            </w:r>
            <w:r w:rsidR="00E506F0" w:rsidRPr="00DD1DB2">
              <w:t xml:space="preserve">v </w:t>
            </w:r>
            <w:r w:rsidRPr="00DD1DB2">
              <w:t>ČR</w:t>
            </w:r>
          </w:p>
        </w:tc>
      </w:tr>
      <w:tr w:rsidR="00780062" w:rsidRPr="00DD1DB2" w:rsidTr="003C0734">
        <w:trPr>
          <w:trHeight w:val="4308"/>
        </w:trPr>
        <w:tc>
          <w:tcPr>
            <w:tcW w:w="3070" w:type="dxa"/>
            <w:vMerge/>
            <w:tcBorders>
              <w:left w:val="single" w:sz="8" w:space="0" w:color="auto"/>
              <w:bottom w:val="single" w:sz="8" w:space="0" w:color="auto"/>
            </w:tcBorders>
          </w:tcPr>
          <w:p w:rsidR="00780062" w:rsidRPr="00DD1DB2" w:rsidRDefault="00780062" w:rsidP="005E7449">
            <w:pPr>
              <w:rPr>
                <w:rFonts w:cs="Calibri"/>
              </w:rPr>
            </w:pPr>
          </w:p>
        </w:tc>
        <w:tc>
          <w:tcPr>
            <w:tcW w:w="3070" w:type="dxa"/>
          </w:tcPr>
          <w:p w:rsidR="00780062" w:rsidRPr="00DD1DB2" w:rsidRDefault="00780062" w:rsidP="005E7449">
            <w:p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Podpora investic k řešení zvláštních rizik, zajištění odolnosti pro případ kat</w:t>
            </w:r>
            <w:r w:rsidR="000834CF" w:rsidRPr="00DD1DB2">
              <w:rPr>
                <w:rStyle w:val="Zdraznnintenzivn"/>
                <w:rFonts w:asciiTheme="majorHAnsi" w:hAnsiTheme="majorHAnsi" w:cstheme="minorHAnsi"/>
                <w:b w:val="0"/>
                <w:i w:val="0"/>
                <w:color w:val="auto"/>
              </w:rPr>
              <w:t>astrofy a rozvoj systémů krizov</w:t>
            </w:r>
            <w:r w:rsidRPr="00DD1DB2">
              <w:rPr>
                <w:rStyle w:val="Zdraznnintenzivn"/>
                <w:rFonts w:asciiTheme="majorHAnsi" w:hAnsiTheme="majorHAnsi" w:cstheme="minorHAnsi"/>
                <w:b w:val="0"/>
                <w:i w:val="0"/>
                <w:color w:val="auto"/>
              </w:rPr>
              <w:t>ého řízení (nařízení k EFRR - článek 5 bod (5) písm. (b))</w:t>
            </w:r>
          </w:p>
        </w:tc>
        <w:tc>
          <w:tcPr>
            <w:tcW w:w="3070" w:type="dxa"/>
            <w:vMerge/>
            <w:tcBorders>
              <w:bottom w:val="single" w:sz="8" w:space="0" w:color="auto"/>
              <w:right w:val="single" w:sz="8" w:space="0" w:color="auto"/>
            </w:tcBorders>
          </w:tcPr>
          <w:p w:rsidR="00780062" w:rsidRPr="00DD1DB2" w:rsidRDefault="00780062" w:rsidP="005E7449">
            <w:pPr>
              <w:rPr>
                <w:rStyle w:val="Zdraznnintenzivn"/>
                <w:rFonts w:asciiTheme="majorHAnsi" w:hAnsiTheme="majorHAnsi" w:cstheme="minorHAnsi"/>
                <w:b w:val="0"/>
                <w:i w:val="0"/>
                <w:color w:val="auto"/>
              </w:rPr>
            </w:pPr>
          </w:p>
        </w:tc>
      </w:tr>
      <w:tr w:rsidR="00780062" w:rsidRPr="00DD1DB2" w:rsidTr="00780062">
        <w:trPr>
          <w:trHeight w:val="900"/>
        </w:trPr>
        <w:tc>
          <w:tcPr>
            <w:tcW w:w="3070" w:type="dxa"/>
            <w:vMerge w:val="restart"/>
            <w:tcBorders>
              <w:top w:val="single" w:sz="8" w:space="0" w:color="auto"/>
              <w:left w:val="single" w:sz="8" w:space="0" w:color="auto"/>
            </w:tcBorders>
          </w:tcPr>
          <w:p w:rsidR="00780062" w:rsidRPr="00DD1DB2" w:rsidRDefault="00780062" w:rsidP="005E7449">
            <w:pPr>
              <w:rPr>
                <w:rStyle w:val="Zdraznnintenzivn"/>
                <w:rFonts w:asciiTheme="majorHAnsi" w:hAnsiTheme="majorHAnsi" w:cs="Calibri"/>
                <w:b w:val="0"/>
                <w:i w:val="0"/>
                <w:iCs w:val="0"/>
                <w:color w:val="auto"/>
              </w:rPr>
            </w:pPr>
            <w:r w:rsidRPr="00DD1DB2">
              <w:rPr>
                <w:rFonts w:cs="Calibri"/>
              </w:rPr>
              <w:lastRenderedPageBreak/>
              <w:t>Tematický cíl 6: Ochrana životního prostředí a podpora účinného využívání zdrojů</w:t>
            </w:r>
          </w:p>
        </w:tc>
        <w:tc>
          <w:tcPr>
            <w:tcW w:w="3070" w:type="dxa"/>
          </w:tcPr>
          <w:p w:rsidR="00780062" w:rsidRPr="00DD1DB2" w:rsidRDefault="00780062" w:rsidP="005E7449">
            <w:p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 xml:space="preserve">Řešení významných potřeb investic ve vodním hospodářství s cílem splnit požadavky </w:t>
            </w:r>
            <w:proofErr w:type="spellStart"/>
            <w:r w:rsidRPr="00DD1DB2">
              <w:rPr>
                <w:rStyle w:val="Zdraznnintenzivn"/>
                <w:rFonts w:asciiTheme="majorHAnsi" w:hAnsiTheme="majorHAnsi" w:cstheme="minorHAnsi"/>
                <w:b w:val="0"/>
                <w:i w:val="0"/>
                <w:color w:val="auto"/>
              </w:rPr>
              <w:t>acquis</w:t>
            </w:r>
            <w:proofErr w:type="spellEnd"/>
            <w:r w:rsidRPr="00DD1DB2">
              <w:rPr>
                <w:rStyle w:val="Zdraznnintenzivn"/>
                <w:rFonts w:asciiTheme="majorHAnsi" w:hAnsiTheme="majorHAnsi" w:cstheme="minorHAnsi"/>
                <w:b w:val="0"/>
                <w:i w:val="0"/>
                <w:color w:val="auto"/>
              </w:rPr>
              <w:t xml:space="preserve"> Unie v oblasti životního prostředí (nařízení FS - článek 3 bod (c) písm. </w:t>
            </w:r>
            <w:proofErr w:type="spellStart"/>
            <w:r w:rsidRPr="00DD1DB2">
              <w:rPr>
                <w:rStyle w:val="Zdraznnintenzivn"/>
                <w:rFonts w:asciiTheme="majorHAnsi" w:hAnsiTheme="majorHAnsi" w:cstheme="minorHAnsi"/>
                <w:b w:val="0"/>
                <w:i w:val="0"/>
                <w:color w:val="auto"/>
              </w:rPr>
              <w:t>ii</w:t>
            </w:r>
            <w:proofErr w:type="spellEnd"/>
            <w:r w:rsidRPr="00DD1DB2">
              <w:rPr>
                <w:rStyle w:val="Zdraznnintenzivn"/>
                <w:rFonts w:asciiTheme="majorHAnsi" w:hAnsiTheme="majorHAnsi" w:cstheme="minorHAnsi"/>
                <w:b w:val="0"/>
                <w:i w:val="0"/>
                <w:color w:val="auto"/>
              </w:rPr>
              <w:t>)</w:t>
            </w:r>
          </w:p>
        </w:tc>
        <w:tc>
          <w:tcPr>
            <w:tcW w:w="3070" w:type="dxa"/>
            <w:vMerge w:val="restart"/>
            <w:tcBorders>
              <w:top w:val="single" w:sz="8" w:space="0" w:color="auto"/>
              <w:right w:val="single" w:sz="8" w:space="0" w:color="auto"/>
            </w:tcBorders>
          </w:tcPr>
          <w:p w:rsidR="003C0734" w:rsidRPr="00DD1DB2" w:rsidRDefault="003C0734" w:rsidP="00AA0B95">
            <w:pPr>
              <w:pStyle w:val="Odstavecseseznamem"/>
              <w:numPr>
                <w:ilvl w:val="0"/>
                <w:numId w:val="36"/>
              </w:numPr>
            </w:pPr>
            <w:bookmarkStart w:id="14" w:name="_Toc289772664"/>
            <w:bookmarkStart w:id="15" w:name="_Toc330984142"/>
            <w:r w:rsidRPr="00DD1DB2">
              <w:t>Strategie Evropa 2020</w:t>
            </w:r>
          </w:p>
          <w:p w:rsidR="003C0734" w:rsidRPr="00DD1DB2" w:rsidRDefault="003C0734" w:rsidP="00AA0B95">
            <w:pPr>
              <w:pStyle w:val="Odstavecseseznamem"/>
              <w:numPr>
                <w:ilvl w:val="0"/>
                <w:numId w:val="36"/>
              </w:numPr>
            </w:pPr>
            <w:r w:rsidRPr="00DD1DB2">
              <w:t>Rámcová směrnice o vodní politice</w:t>
            </w:r>
          </w:p>
          <w:p w:rsidR="003C0734" w:rsidRPr="00DD1DB2" w:rsidRDefault="003C0734" w:rsidP="00AA0B95">
            <w:pPr>
              <w:pStyle w:val="Odstavecseseznamem"/>
              <w:numPr>
                <w:ilvl w:val="0"/>
                <w:numId w:val="36"/>
              </w:numPr>
            </w:pPr>
            <w:r w:rsidRPr="00DD1DB2">
              <w:t>Směrnice EU k odpadům</w:t>
            </w:r>
          </w:p>
          <w:p w:rsidR="003C0734" w:rsidRPr="00DD1DB2" w:rsidRDefault="003C0734" w:rsidP="00AA0B95">
            <w:pPr>
              <w:pStyle w:val="Odstavecseseznamem"/>
              <w:numPr>
                <w:ilvl w:val="0"/>
                <w:numId w:val="36"/>
              </w:numPr>
            </w:pPr>
            <w:r w:rsidRPr="00DD1DB2">
              <w:t>Strategie biologické rozmanitosti EU</w:t>
            </w:r>
          </w:p>
          <w:p w:rsidR="003C0734" w:rsidRPr="00DD1DB2" w:rsidRDefault="003C0734" w:rsidP="00AA0B95">
            <w:pPr>
              <w:pStyle w:val="Odstavecseseznamem"/>
              <w:numPr>
                <w:ilvl w:val="0"/>
                <w:numId w:val="36"/>
              </w:numPr>
            </w:pPr>
            <w:r w:rsidRPr="00DD1DB2">
              <w:t>Směrnice k soustavě Natura 2000</w:t>
            </w:r>
          </w:p>
          <w:p w:rsidR="00813CF9" w:rsidRPr="00DD1DB2" w:rsidRDefault="00813CF9" w:rsidP="00AA0B95">
            <w:pPr>
              <w:pStyle w:val="Odstavecseseznamem"/>
              <w:numPr>
                <w:ilvl w:val="0"/>
                <w:numId w:val="36"/>
              </w:numPr>
            </w:pPr>
            <w:r w:rsidRPr="00DD1DB2">
              <w:t>Strategický rámec udržitelného rozvoje ČR</w:t>
            </w:r>
          </w:p>
          <w:p w:rsidR="00BF2591" w:rsidRPr="00DD1DB2" w:rsidRDefault="00BF2591" w:rsidP="00AA0B95">
            <w:pPr>
              <w:pStyle w:val="Odstavecseseznamem"/>
              <w:numPr>
                <w:ilvl w:val="0"/>
                <w:numId w:val="36"/>
              </w:numPr>
              <w:rPr>
                <w:rStyle w:val="Zdraznnintenzivn"/>
                <w:rFonts w:cstheme="minorHAnsi"/>
                <w:b w:val="0"/>
                <w:i w:val="0"/>
                <w:color w:val="auto"/>
              </w:rPr>
            </w:pPr>
            <w:r w:rsidRPr="00DD1DB2">
              <w:rPr>
                <w:rStyle w:val="Zdraznnintenzivn"/>
                <w:rFonts w:cstheme="minorHAnsi"/>
                <w:b w:val="0"/>
                <w:i w:val="0"/>
                <w:color w:val="auto"/>
              </w:rPr>
              <w:t xml:space="preserve">Státní politika životního prostředí ČR na léta 2012 – 2020 (schválena usnesením vlády č. 6 ze dne </w:t>
            </w:r>
            <w:proofErr w:type="gramStart"/>
            <w:r w:rsidRPr="00DD1DB2">
              <w:rPr>
                <w:rStyle w:val="Zdraznnintenzivn"/>
                <w:rFonts w:cstheme="minorHAnsi"/>
                <w:b w:val="0"/>
                <w:i w:val="0"/>
                <w:color w:val="auto"/>
              </w:rPr>
              <w:t>9.1.2013</w:t>
            </w:r>
            <w:proofErr w:type="gramEnd"/>
            <w:r w:rsidRPr="00DD1DB2">
              <w:rPr>
                <w:rStyle w:val="Zdraznnintenzivn"/>
                <w:rFonts w:cstheme="minorHAnsi"/>
                <w:b w:val="0"/>
                <w:i w:val="0"/>
                <w:color w:val="auto"/>
              </w:rPr>
              <w:t>)– prioritní oblasti:</w:t>
            </w:r>
          </w:p>
          <w:p w:rsidR="00946F37" w:rsidRPr="00DD1DB2" w:rsidRDefault="00946F37" w:rsidP="00946F37">
            <w:pPr>
              <w:pStyle w:val="Odstavecseseznamem"/>
              <w:ind w:left="360"/>
              <w:rPr>
                <w:rStyle w:val="Zdraznnintenzivn"/>
                <w:rFonts w:cstheme="minorHAnsi"/>
                <w:b w:val="0"/>
                <w:i w:val="0"/>
                <w:color w:val="auto"/>
              </w:rPr>
            </w:pPr>
          </w:p>
          <w:p w:rsidR="00BF2591" w:rsidRPr="00DD1DB2" w:rsidRDefault="00BF2591" w:rsidP="005E7449">
            <w:r w:rsidRPr="00DD1DB2">
              <w:t>1.1 Zajištění ochrany vod a zlepšování jejich stavu</w:t>
            </w:r>
            <w:bookmarkEnd w:id="14"/>
            <w:bookmarkEnd w:id="15"/>
            <w:r w:rsidRPr="00DD1DB2">
              <w:t xml:space="preserve"> </w:t>
            </w:r>
          </w:p>
          <w:p w:rsidR="00BF2591" w:rsidRPr="00DD1DB2" w:rsidRDefault="00BF2591" w:rsidP="005E7449">
            <w:bookmarkStart w:id="16" w:name="_Toc289772665"/>
            <w:bookmarkStart w:id="17" w:name="_Toc330984143"/>
            <w:r w:rsidRPr="00DD1DB2">
              <w:t xml:space="preserve">1.2 </w:t>
            </w:r>
            <w:bookmarkEnd w:id="16"/>
            <w:r w:rsidRPr="00DD1DB2">
              <w:t>Předcházení vzniku odpadů, zajištění jejich maximálního využití a omezování jejich negativního vlivu na životní prostředí. Podpora využívání odpadů jako náhrady přírodních zdrojů</w:t>
            </w:r>
            <w:bookmarkEnd w:id="17"/>
          </w:p>
          <w:p w:rsidR="00BF2591" w:rsidRPr="00DD1DB2" w:rsidRDefault="00BF2591" w:rsidP="005E7449">
            <w:bookmarkStart w:id="18" w:name="_Toc289772671"/>
            <w:bookmarkStart w:id="19" w:name="_Toc330984149"/>
            <w:r w:rsidRPr="00DD1DB2">
              <w:t xml:space="preserve">3.1 </w:t>
            </w:r>
            <w:bookmarkEnd w:id="18"/>
            <w:r w:rsidRPr="00DD1DB2">
              <w:t>Ochrana a posílení ekologických funkcí krajiny</w:t>
            </w:r>
            <w:bookmarkEnd w:id="19"/>
            <w:r w:rsidRPr="00DD1DB2">
              <w:t xml:space="preserve"> </w:t>
            </w:r>
          </w:p>
          <w:p w:rsidR="00BF2591" w:rsidRPr="00DD1DB2" w:rsidRDefault="00BF2591" w:rsidP="005E7449">
            <w:bookmarkStart w:id="20" w:name="_Toc330984150"/>
            <w:bookmarkStart w:id="21" w:name="_Toc289772672"/>
            <w:r w:rsidRPr="00DD1DB2">
              <w:t>3.2 Zachování přírodních a krajinných hodnot</w:t>
            </w:r>
            <w:bookmarkEnd w:id="20"/>
            <w:r w:rsidRPr="00DD1DB2">
              <w:t xml:space="preserve"> </w:t>
            </w:r>
            <w:bookmarkEnd w:id="21"/>
          </w:p>
          <w:p w:rsidR="00BF2591" w:rsidRPr="00DD1DB2" w:rsidRDefault="00BF2591" w:rsidP="005E7449">
            <w:bookmarkStart w:id="22" w:name="_Toc330984151"/>
            <w:r w:rsidRPr="00DD1DB2">
              <w:t>3.3. Zlepšení kvality prostředí v</w:t>
            </w:r>
            <w:r w:rsidR="00946F37" w:rsidRPr="00DD1DB2">
              <w:t> </w:t>
            </w:r>
            <w:r w:rsidRPr="00DD1DB2">
              <w:t>sídlech</w:t>
            </w:r>
            <w:bookmarkEnd w:id="22"/>
          </w:p>
          <w:p w:rsidR="00946F37" w:rsidRPr="00DD1DB2" w:rsidRDefault="00946F37" w:rsidP="005E7449"/>
          <w:p w:rsidR="00780062" w:rsidRPr="00DD1DB2" w:rsidRDefault="003C0734" w:rsidP="00AA0B95">
            <w:pPr>
              <w:pStyle w:val="Odstavecseseznamem"/>
              <w:numPr>
                <w:ilvl w:val="0"/>
                <w:numId w:val="37"/>
              </w:num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Plán odpadového hospodářství</w:t>
            </w:r>
          </w:p>
          <w:p w:rsidR="008D5709" w:rsidRPr="00DD1DB2" w:rsidRDefault="008D5709" w:rsidP="00AA0B95">
            <w:pPr>
              <w:pStyle w:val="Odstavecseseznamem"/>
              <w:numPr>
                <w:ilvl w:val="0"/>
                <w:numId w:val="37"/>
              </w:numPr>
            </w:pPr>
            <w:r w:rsidRPr="00DD1DB2">
              <w:t xml:space="preserve">Plán hlavních povodí České republiky </w:t>
            </w:r>
          </w:p>
          <w:p w:rsidR="008D5709" w:rsidRPr="00DD1DB2" w:rsidRDefault="008D5709" w:rsidP="00AA0B95">
            <w:pPr>
              <w:pStyle w:val="Odstavecseseznamem"/>
              <w:numPr>
                <w:ilvl w:val="0"/>
                <w:numId w:val="37"/>
              </w:numPr>
            </w:pPr>
            <w:r w:rsidRPr="00DD1DB2">
              <w:t xml:space="preserve">Plány povodí pro mezinárodní oblasti povodí Labe, Odry a Dunaje </w:t>
            </w:r>
          </w:p>
          <w:p w:rsidR="009712E2" w:rsidRPr="00DD1DB2" w:rsidRDefault="008D5709" w:rsidP="00AA0B95">
            <w:pPr>
              <w:pStyle w:val="Odstavecseseznamem"/>
              <w:numPr>
                <w:ilvl w:val="0"/>
                <w:numId w:val="37"/>
              </w:numPr>
              <w:rPr>
                <w:rStyle w:val="Zdraznnintenzivn"/>
                <w:b w:val="0"/>
                <w:bCs w:val="0"/>
                <w:i w:val="0"/>
                <w:iCs w:val="0"/>
                <w:color w:val="auto"/>
              </w:rPr>
            </w:pPr>
            <w:r w:rsidRPr="00DD1DB2">
              <w:t>Koncepce řešení problematiky ochrany před povodněmi v České republice</w:t>
            </w:r>
          </w:p>
        </w:tc>
      </w:tr>
      <w:tr w:rsidR="00780062" w:rsidRPr="00DD1DB2" w:rsidTr="00780062">
        <w:trPr>
          <w:trHeight w:val="900"/>
        </w:trPr>
        <w:tc>
          <w:tcPr>
            <w:tcW w:w="3070" w:type="dxa"/>
            <w:vMerge/>
            <w:tcBorders>
              <w:left w:val="single" w:sz="8" w:space="0" w:color="auto"/>
            </w:tcBorders>
          </w:tcPr>
          <w:p w:rsidR="00780062" w:rsidRPr="00DD1DB2" w:rsidRDefault="00780062" w:rsidP="005E7449">
            <w:pPr>
              <w:rPr>
                <w:rFonts w:cs="Calibri"/>
              </w:rPr>
            </w:pPr>
          </w:p>
        </w:tc>
        <w:tc>
          <w:tcPr>
            <w:tcW w:w="3070" w:type="dxa"/>
          </w:tcPr>
          <w:p w:rsidR="00780062" w:rsidRPr="00DD1DB2" w:rsidRDefault="00780062" w:rsidP="005E7449">
            <w:p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 xml:space="preserve">Řešení důležitých potřeb investice do odpadového hospodářství za účelem plnění požadavků </w:t>
            </w:r>
            <w:proofErr w:type="spellStart"/>
            <w:r w:rsidRPr="00DD1DB2">
              <w:rPr>
                <w:rStyle w:val="Zdraznnintenzivn"/>
                <w:rFonts w:asciiTheme="majorHAnsi" w:hAnsiTheme="majorHAnsi" w:cstheme="minorHAnsi"/>
                <w:b w:val="0"/>
                <w:i w:val="0"/>
                <w:color w:val="auto"/>
              </w:rPr>
              <w:t>acquis</w:t>
            </w:r>
            <w:proofErr w:type="spellEnd"/>
            <w:r w:rsidRPr="00DD1DB2">
              <w:rPr>
                <w:rStyle w:val="Zdraznnintenzivn"/>
                <w:rFonts w:asciiTheme="majorHAnsi" w:hAnsiTheme="majorHAnsi" w:cstheme="minorHAnsi"/>
                <w:b w:val="0"/>
                <w:i w:val="0"/>
                <w:color w:val="auto"/>
              </w:rPr>
              <w:t xml:space="preserve"> týkajících se oblasti životního prostředí (nařízení FS - článek 3 bod (c) písm. (i))</w:t>
            </w:r>
          </w:p>
        </w:tc>
        <w:tc>
          <w:tcPr>
            <w:tcW w:w="3070" w:type="dxa"/>
            <w:vMerge/>
            <w:tcBorders>
              <w:right w:val="single" w:sz="8" w:space="0" w:color="auto"/>
            </w:tcBorders>
          </w:tcPr>
          <w:p w:rsidR="00780062" w:rsidRPr="00DD1DB2" w:rsidRDefault="00780062" w:rsidP="005E7449">
            <w:pPr>
              <w:rPr>
                <w:rStyle w:val="Zdraznnintenzivn"/>
                <w:rFonts w:asciiTheme="majorHAnsi" w:hAnsiTheme="majorHAnsi" w:cstheme="minorHAnsi"/>
                <w:b w:val="0"/>
                <w:i w:val="0"/>
                <w:color w:val="auto"/>
              </w:rPr>
            </w:pPr>
          </w:p>
        </w:tc>
      </w:tr>
      <w:tr w:rsidR="00780062" w:rsidRPr="00DD1DB2" w:rsidTr="00780062">
        <w:trPr>
          <w:trHeight w:val="900"/>
        </w:trPr>
        <w:tc>
          <w:tcPr>
            <w:tcW w:w="3070" w:type="dxa"/>
            <w:vMerge/>
            <w:tcBorders>
              <w:left w:val="single" w:sz="8" w:space="0" w:color="auto"/>
              <w:bottom w:val="single" w:sz="8" w:space="0" w:color="auto"/>
            </w:tcBorders>
          </w:tcPr>
          <w:p w:rsidR="00780062" w:rsidRPr="00DD1DB2" w:rsidRDefault="00780062" w:rsidP="005E7449">
            <w:pPr>
              <w:rPr>
                <w:rFonts w:cs="Calibri"/>
              </w:rPr>
            </w:pPr>
          </w:p>
        </w:tc>
        <w:tc>
          <w:tcPr>
            <w:tcW w:w="3070" w:type="dxa"/>
            <w:tcBorders>
              <w:bottom w:val="single" w:sz="8" w:space="0" w:color="auto"/>
            </w:tcBorders>
          </w:tcPr>
          <w:p w:rsidR="00780062" w:rsidRPr="00DD1DB2" w:rsidRDefault="00780062" w:rsidP="005E7449">
            <w:pPr>
              <w:rPr>
                <w:rStyle w:val="Zdraznnintenzivn"/>
                <w:rFonts w:asciiTheme="majorHAnsi" w:hAnsiTheme="majorHAnsi" w:cstheme="minorHAnsi"/>
                <w:b w:val="0"/>
                <w:i w:val="0"/>
                <w:color w:val="auto"/>
              </w:rPr>
            </w:pPr>
            <w:r w:rsidRPr="00DD1DB2">
              <w:rPr>
                <w:rStyle w:val="Zdraznnintenzivn"/>
                <w:rFonts w:asciiTheme="majorHAnsi" w:hAnsiTheme="majorHAnsi" w:cstheme="minorHAnsi"/>
                <w:b w:val="0"/>
                <w:i w:val="0"/>
                <w:color w:val="auto"/>
              </w:rPr>
              <w:t>Ochrana a obnova biologické rozmanitosti, ochrana a obnova půdy a podpora ekosystémových služeb, včetně sítě NATURA 2000 a ekologických infrastruktur (nařízení k EFRR - článek 5 bod (6) písm. (d))</w:t>
            </w:r>
          </w:p>
        </w:tc>
        <w:tc>
          <w:tcPr>
            <w:tcW w:w="3070" w:type="dxa"/>
            <w:vMerge/>
            <w:tcBorders>
              <w:bottom w:val="single" w:sz="8" w:space="0" w:color="auto"/>
              <w:right w:val="single" w:sz="8" w:space="0" w:color="auto"/>
            </w:tcBorders>
          </w:tcPr>
          <w:p w:rsidR="00780062" w:rsidRPr="00DD1DB2" w:rsidRDefault="00780062" w:rsidP="005E7449">
            <w:pPr>
              <w:rPr>
                <w:rStyle w:val="Zdraznnintenzivn"/>
                <w:rFonts w:asciiTheme="majorHAnsi" w:hAnsiTheme="majorHAnsi" w:cstheme="minorHAnsi"/>
                <w:b w:val="0"/>
                <w:i w:val="0"/>
                <w:color w:val="auto"/>
              </w:rPr>
            </w:pPr>
          </w:p>
        </w:tc>
      </w:tr>
    </w:tbl>
    <w:p w:rsidR="000766D9" w:rsidRPr="00D7339C" w:rsidRDefault="000766D9" w:rsidP="001C52E0">
      <w:pPr>
        <w:pStyle w:val="Nadpis3"/>
        <w:jc w:val="both"/>
        <w:rPr>
          <w:rFonts w:ascii="Cambria" w:hAnsi="Cambria"/>
        </w:rPr>
      </w:pPr>
    </w:p>
    <w:p w:rsidR="0008126D" w:rsidRPr="0008126D" w:rsidRDefault="000766D9" w:rsidP="00AA0B95">
      <w:pPr>
        <w:pStyle w:val="Nadpis3"/>
        <w:numPr>
          <w:ilvl w:val="2"/>
          <w:numId w:val="25"/>
        </w:numPr>
        <w:jc w:val="both"/>
        <w:rPr>
          <w:rFonts w:ascii="Cambria" w:eastAsiaTheme="minorEastAsia" w:hAnsi="Cambria"/>
        </w:rPr>
      </w:pPr>
      <w:bookmarkStart w:id="23" w:name="_Toc352934672"/>
      <w:r w:rsidRPr="00D7339C">
        <w:rPr>
          <w:rFonts w:ascii="Cambria" w:hAnsi="Cambria"/>
        </w:rPr>
        <w:t xml:space="preserve">Vazba </w:t>
      </w:r>
      <w:r w:rsidRPr="00D7339C">
        <w:rPr>
          <w:rFonts w:ascii="Cambria" w:hAnsi="Cambria" w:cstheme="minorHAnsi"/>
        </w:rPr>
        <w:t>na klíčové strategické dokumenty na národní úrovni</w:t>
      </w:r>
      <w:bookmarkEnd w:id="23"/>
    </w:p>
    <w:p w:rsidR="000766D9" w:rsidRPr="00774D56" w:rsidRDefault="00683C96" w:rsidP="00AA0B95">
      <w:pPr>
        <w:pStyle w:val="Nadpis4"/>
        <w:numPr>
          <w:ilvl w:val="0"/>
          <w:numId w:val="23"/>
        </w:numPr>
        <w:spacing w:before="120" w:line="240" w:lineRule="auto"/>
        <w:ind w:left="714" w:hanging="357"/>
        <w:jc w:val="both"/>
        <w:rPr>
          <w:rStyle w:val="Zdraznnintenzivn"/>
          <w:rFonts w:ascii="Cambria" w:hAnsi="Cambria" w:cstheme="minorHAnsi"/>
          <w:color w:val="auto"/>
          <w:szCs w:val="24"/>
        </w:rPr>
      </w:pPr>
      <w:r>
        <w:rPr>
          <w:rStyle w:val="Zdraznnintenzivn"/>
          <w:rFonts w:ascii="Cambria" w:hAnsi="Cambria" w:cstheme="minorHAnsi"/>
          <w:color w:val="auto"/>
          <w:szCs w:val="24"/>
        </w:rPr>
        <w:t>Národní program reforem</w:t>
      </w:r>
    </w:p>
    <w:p w:rsidR="000766D9" w:rsidRPr="00774D56" w:rsidRDefault="000766D9" w:rsidP="00AA0B95">
      <w:pPr>
        <w:pStyle w:val="Nadpis4"/>
        <w:numPr>
          <w:ilvl w:val="0"/>
          <w:numId w:val="23"/>
        </w:numPr>
        <w:spacing w:before="120" w:line="240" w:lineRule="auto"/>
        <w:ind w:left="714" w:hanging="357"/>
        <w:jc w:val="both"/>
        <w:rPr>
          <w:rStyle w:val="Zdraznnintenzivn"/>
          <w:rFonts w:ascii="Cambria" w:hAnsi="Cambria" w:cstheme="minorHAnsi"/>
          <w:color w:val="auto"/>
          <w:szCs w:val="24"/>
        </w:rPr>
      </w:pPr>
      <w:r w:rsidRPr="00774D56">
        <w:rPr>
          <w:rStyle w:val="Zdraznnintenzivn"/>
          <w:rFonts w:ascii="Cambria" w:hAnsi="Cambria" w:cstheme="minorHAnsi"/>
          <w:color w:val="auto"/>
          <w:szCs w:val="24"/>
        </w:rPr>
        <w:t>Strategický rámec udržitelného rozvoje ČR</w:t>
      </w:r>
    </w:p>
    <w:p w:rsidR="000766D9" w:rsidRPr="00774D56" w:rsidRDefault="000766D9" w:rsidP="00AA0B95">
      <w:pPr>
        <w:pStyle w:val="Nadpis4"/>
        <w:numPr>
          <w:ilvl w:val="0"/>
          <w:numId w:val="23"/>
        </w:numPr>
        <w:spacing w:before="120" w:line="240" w:lineRule="auto"/>
        <w:ind w:left="714" w:hanging="357"/>
        <w:jc w:val="both"/>
        <w:rPr>
          <w:rStyle w:val="Zdraznnintenzivn"/>
          <w:rFonts w:ascii="Cambria" w:hAnsi="Cambria" w:cstheme="minorHAnsi"/>
          <w:color w:val="auto"/>
          <w:szCs w:val="24"/>
        </w:rPr>
      </w:pPr>
      <w:r w:rsidRPr="00774D56">
        <w:rPr>
          <w:rStyle w:val="Zdraznnintenzivn"/>
          <w:rFonts w:ascii="Cambria" w:hAnsi="Cambria" w:cstheme="minorHAnsi"/>
          <w:color w:val="auto"/>
          <w:szCs w:val="24"/>
        </w:rPr>
        <w:t>Strategie mezinárodní konkurenceschopnosti ČR 2012-2020</w:t>
      </w:r>
      <w:r w:rsidRPr="00774D56">
        <w:rPr>
          <w:rStyle w:val="Zdraznnintenzivn"/>
          <w:rFonts w:ascii="Cambria" w:hAnsi="Cambria" w:cstheme="minorHAnsi"/>
          <w:color w:val="auto"/>
          <w:szCs w:val="24"/>
        </w:rPr>
        <w:tab/>
      </w:r>
    </w:p>
    <w:p w:rsidR="000766D9" w:rsidRPr="00774D56" w:rsidRDefault="000766D9" w:rsidP="00AA0B95">
      <w:pPr>
        <w:pStyle w:val="Nadpis4"/>
        <w:numPr>
          <w:ilvl w:val="0"/>
          <w:numId w:val="23"/>
        </w:numPr>
        <w:spacing w:before="120" w:line="240" w:lineRule="auto"/>
        <w:ind w:left="714" w:hanging="357"/>
        <w:jc w:val="both"/>
        <w:rPr>
          <w:rStyle w:val="Zdraznnintenzivn"/>
          <w:rFonts w:ascii="Cambria" w:hAnsi="Cambria" w:cstheme="minorHAnsi"/>
          <w:color w:val="auto"/>
          <w:szCs w:val="24"/>
        </w:rPr>
      </w:pPr>
      <w:r w:rsidRPr="00774D56">
        <w:rPr>
          <w:rStyle w:val="Zdraznnintenzivn"/>
          <w:rFonts w:ascii="Cambria" w:hAnsi="Cambria" w:cstheme="minorHAnsi"/>
          <w:color w:val="auto"/>
          <w:szCs w:val="24"/>
        </w:rPr>
        <w:t>Strategie regionálního rozvoje ČR pro období 2014-2020</w:t>
      </w:r>
    </w:p>
    <w:p w:rsidR="00774D56" w:rsidRPr="00774D56" w:rsidRDefault="000766D9" w:rsidP="00AA0B95">
      <w:pPr>
        <w:pStyle w:val="Nadpis4"/>
        <w:numPr>
          <w:ilvl w:val="0"/>
          <w:numId w:val="23"/>
        </w:numPr>
        <w:spacing w:before="120" w:line="240" w:lineRule="auto"/>
        <w:ind w:left="714" w:hanging="357"/>
        <w:jc w:val="both"/>
        <w:rPr>
          <w:rStyle w:val="Zdraznnintenzivn"/>
          <w:bCs/>
          <w:iCs/>
          <w:color w:val="auto"/>
          <w:szCs w:val="24"/>
        </w:rPr>
      </w:pPr>
      <w:r w:rsidRPr="00774D56">
        <w:rPr>
          <w:rStyle w:val="Zdraznnintenzivn"/>
          <w:rFonts w:ascii="Cambria" w:hAnsi="Cambria" w:cstheme="minorHAnsi"/>
          <w:color w:val="auto"/>
          <w:szCs w:val="24"/>
        </w:rPr>
        <w:t>Státní politika životního prostředí ČR na léta 2012 – 2020</w:t>
      </w:r>
    </w:p>
    <w:p w:rsidR="00337A93" w:rsidRDefault="000766D9" w:rsidP="00AA0B95">
      <w:pPr>
        <w:pStyle w:val="Odstavecseseznamem"/>
        <w:numPr>
          <w:ilvl w:val="0"/>
          <w:numId w:val="23"/>
        </w:numPr>
        <w:spacing w:before="120" w:after="0" w:line="240" w:lineRule="auto"/>
        <w:ind w:left="714" w:hanging="357"/>
        <w:jc w:val="both"/>
        <w:rPr>
          <w:rFonts w:cstheme="minorHAnsi"/>
          <w:sz w:val="24"/>
          <w:szCs w:val="24"/>
        </w:rPr>
      </w:pPr>
      <w:r w:rsidRPr="00337A93">
        <w:rPr>
          <w:rFonts w:cstheme="minorHAnsi"/>
          <w:sz w:val="24"/>
          <w:szCs w:val="24"/>
        </w:rPr>
        <w:t>Plány hlavních povodí, Plány oblastí povodí</w:t>
      </w:r>
      <w:r w:rsidR="00337A93" w:rsidRPr="00337A93">
        <w:rPr>
          <w:rFonts w:cstheme="minorHAnsi"/>
          <w:sz w:val="24"/>
          <w:szCs w:val="24"/>
        </w:rPr>
        <w:t xml:space="preserve"> </w:t>
      </w:r>
    </w:p>
    <w:p w:rsidR="000766D9" w:rsidRPr="00337A93" w:rsidRDefault="000766D9" w:rsidP="00AA0B95">
      <w:pPr>
        <w:pStyle w:val="Odstavecseseznamem"/>
        <w:numPr>
          <w:ilvl w:val="0"/>
          <w:numId w:val="23"/>
        </w:numPr>
        <w:spacing w:before="120" w:after="0" w:line="240" w:lineRule="auto"/>
        <w:ind w:left="714" w:hanging="357"/>
        <w:jc w:val="both"/>
        <w:rPr>
          <w:rFonts w:cstheme="minorHAnsi"/>
          <w:sz w:val="24"/>
          <w:szCs w:val="24"/>
        </w:rPr>
      </w:pPr>
      <w:r w:rsidRPr="00337A93">
        <w:rPr>
          <w:rFonts w:cstheme="minorHAnsi"/>
          <w:sz w:val="24"/>
          <w:szCs w:val="24"/>
        </w:rPr>
        <w:t>Koncepce řešení problematiky ochrany před povodněmi v České republice</w:t>
      </w:r>
    </w:p>
    <w:p w:rsidR="00337A93" w:rsidRDefault="000766D9" w:rsidP="00AA0B95">
      <w:pPr>
        <w:pStyle w:val="Odstavecseseznamem"/>
        <w:numPr>
          <w:ilvl w:val="0"/>
          <w:numId w:val="23"/>
        </w:numPr>
        <w:spacing w:before="120" w:after="0" w:line="240" w:lineRule="auto"/>
        <w:ind w:left="714" w:hanging="357"/>
        <w:jc w:val="both"/>
        <w:rPr>
          <w:rFonts w:cstheme="minorHAnsi"/>
          <w:sz w:val="24"/>
          <w:szCs w:val="24"/>
        </w:rPr>
      </w:pPr>
      <w:r w:rsidRPr="00337A93">
        <w:rPr>
          <w:rFonts w:cstheme="minorHAnsi"/>
          <w:sz w:val="24"/>
          <w:szCs w:val="24"/>
        </w:rPr>
        <w:t>Národní program snižování emisí ČR (usnesení vlády č. 630 ze dne 11. června 2007)</w:t>
      </w:r>
      <w:r w:rsidR="00337A93" w:rsidRPr="00337A93">
        <w:rPr>
          <w:rFonts w:cstheme="minorHAnsi"/>
          <w:sz w:val="24"/>
          <w:szCs w:val="24"/>
        </w:rPr>
        <w:t xml:space="preserve"> </w:t>
      </w:r>
    </w:p>
    <w:p w:rsidR="000766D9" w:rsidRPr="00337A93" w:rsidRDefault="000766D9" w:rsidP="00AA0B95">
      <w:pPr>
        <w:pStyle w:val="Odstavecseseznamem"/>
        <w:numPr>
          <w:ilvl w:val="0"/>
          <w:numId w:val="23"/>
        </w:numPr>
        <w:spacing w:before="120" w:after="0" w:line="240" w:lineRule="auto"/>
        <w:ind w:left="714" w:hanging="357"/>
        <w:jc w:val="both"/>
        <w:rPr>
          <w:rFonts w:cstheme="minorHAnsi"/>
          <w:sz w:val="24"/>
          <w:szCs w:val="24"/>
        </w:rPr>
      </w:pPr>
      <w:r w:rsidRPr="00337A93">
        <w:rPr>
          <w:rFonts w:cstheme="minorHAnsi"/>
          <w:sz w:val="24"/>
          <w:szCs w:val="24"/>
        </w:rPr>
        <w:t>Programy ke zlepšení kvality ovzduší zpracované na úrovni zón a aglomerací a na místní úrovni (dle § 7 zákona č. 86/2002 Sb., o ochraně ovzduší, v platném znění)</w:t>
      </w:r>
    </w:p>
    <w:p w:rsidR="000766D9" w:rsidRPr="00D7339C" w:rsidRDefault="000766D9" w:rsidP="00AA0B95">
      <w:pPr>
        <w:pStyle w:val="Odstavecseseznamem"/>
        <w:numPr>
          <w:ilvl w:val="0"/>
          <w:numId w:val="23"/>
        </w:numPr>
        <w:spacing w:before="120" w:after="0" w:line="240" w:lineRule="auto"/>
        <w:ind w:left="714" w:hanging="357"/>
        <w:jc w:val="both"/>
        <w:rPr>
          <w:rFonts w:cstheme="minorHAnsi"/>
          <w:color w:val="000000"/>
          <w:sz w:val="24"/>
          <w:szCs w:val="24"/>
        </w:rPr>
      </w:pPr>
      <w:r w:rsidRPr="00D7339C">
        <w:rPr>
          <w:rFonts w:cstheme="minorHAnsi"/>
          <w:color w:val="000000"/>
          <w:sz w:val="24"/>
          <w:szCs w:val="24"/>
        </w:rPr>
        <w:t>Plán odpadového hospodářství ČR (v současné době je aktualizován)</w:t>
      </w:r>
    </w:p>
    <w:p w:rsidR="000766D9" w:rsidRPr="00D7339C" w:rsidRDefault="000766D9" w:rsidP="00AA0B95">
      <w:pPr>
        <w:pStyle w:val="Odstavecseseznamem"/>
        <w:numPr>
          <w:ilvl w:val="0"/>
          <w:numId w:val="23"/>
        </w:numPr>
        <w:spacing w:before="120" w:after="0" w:line="240" w:lineRule="auto"/>
        <w:ind w:left="714" w:hanging="357"/>
        <w:jc w:val="both"/>
        <w:rPr>
          <w:rFonts w:cstheme="minorHAnsi"/>
          <w:sz w:val="24"/>
          <w:szCs w:val="24"/>
        </w:rPr>
      </w:pPr>
      <w:r w:rsidRPr="00D7339C">
        <w:rPr>
          <w:rFonts w:cstheme="minorHAnsi"/>
          <w:color w:val="000000"/>
          <w:sz w:val="24"/>
          <w:szCs w:val="24"/>
        </w:rPr>
        <w:t>Zásady hierarchie nakládání s odpady ukotvené v zákoně o odpadech</w:t>
      </w:r>
      <w:r w:rsidRPr="00D7339C">
        <w:rPr>
          <w:rFonts w:cstheme="minorHAnsi"/>
          <w:sz w:val="24"/>
          <w:szCs w:val="24"/>
        </w:rPr>
        <w:t xml:space="preserve"> </w:t>
      </w:r>
    </w:p>
    <w:p w:rsidR="000766D9" w:rsidRPr="00D7339C" w:rsidRDefault="000766D9" w:rsidP="00AA0B95">
      <w:pPr>
        <w:pStyle w:val="Odstavecseseznamem"/>
        <w:numPr>
          <w:ilvl w:val="0"/>
          <w:numId w:val="23"/>
        </w:numPr>
        <w:spacing w:before="120" w:after="0" w:line="240" w:lineRule="auto"/>
        <w:ind w:left="714" w:hanging="357"/>
        <w:jc w:val="both"/>
        <w:rPr>
          <w:rFonts w:cstheme="minorHAnsi"/>
          <w:color w:val="000000"/>
          <w:sz w:val="24"/>
          <w:szCs w:val="24"/>
        </w:rPr>
      </w:pPr>
      <w:r w:rsidRPr="00D7339C">
        <w:rPr>
          <w:rFonts w:cstheme="minorHAnsi"/>
          <w:sz w:val="24"/>
          <w:szCs w:val="24"/>
        </w:rPr>
        <w:t xml:space="preserve">Aktualizovaný Státní program ochrany přírody a krajiny </w:t>
      </w:r>
    </w:p>
    <w:p w:rsidR="000766D9" w:rsidRPr="008D29E5" w:rsidRDefault="000766D9" w:rsidP="00AA0B95">
      <w:pPr>
        <w:pStyle w:val="Odstavecseseznamem"/>
        <w:numPr>
          <w:ilvl w:val="0"/>
          <w:numId w:val="23"/>
        </w:numPr>
        <w:spacing w:before="120" w:after="0" w:line="240" w:lineRule="auto"/>
        <w:ind w:left="714" w:hanging="357"/>
        <w:jc w:val="both"/>
        <w:rPr>
          <w:rFonts w:cs="Arial"/>
          <w:color w:val="000000"/>
          <w:sz w:val="24"/>
          <w:szCs w:val="24"/>
        </w:rPr>
      </w:pPr>
      <w:r w:rsidRPr="00D7339C">
        <w:rPr>
          <w:rFonts w:cs="Arial"/>
          <w:sz w:val="24"/>
          <w:szCs w:val="24"/>
        </w:rPr>
        <w:t>Strategie ochrany biologické rozmanitosti ČR, 2004</w:t>
      </w:r>
    </w:p>
    <w:p w:rsidR="008D29E5" w:rsidRDefault="008D29E5" w:rsidP="008D29E5">
      <w:pPr>
        <w:pStyle w:val="Odstavecseseznamem"/>
        <w:numPr>
          <w:ilvl w:val="0"/>
          <w:numId w:val="23"/>
        </w:numPr>
        <w:spacing w:after="120" w:line="240" w:lineRule="auto"/>
        <w:jc w:val="both"/>
        <w:rPr>
          <w:rFonts w:cstheme="minorHAnsi"/>
          <w:sz w:val="24"/>
          <w:szCs w:val="24"/>
        </w:rPr>
      </w:pPr>
      <w:r>
        <w:rPr>
          <w:rFonts w:cstheme="minorHAnsi"/>
          <w:sz w:val="24"/>
          <w:szCs w:val="24"/>
        </w:rPr>
        <w:t>Národní akční plán ČR pro energii z obnovitelných zdrojů, 2010</w:t>
      </w:r>
    </w:p>
    <w:p w:rsidR="008D29E5" w:rsidRDefault="008D29E5" w:rsidP="008D29E5">
      <w:pPr>
        <w:pStyle w:val="Odstavecseseznamem"/>
        <w:numPr>
          <w:ilvl w:val="0"/>
          <w:numId w:val="23"/>
        </w:numPr>
        <w:spacing w:after="120" w:line="240" w:lineRule="auto"/>
        <w:jc w:val="both"/>
        <w:rPr>
          <w:rFonts w:cstheme="minorHAnsi"/>
          <w:sz w:val="24"/>
          <w:szCs w:val="24"/>
        </w:rPr>
      </w:pPr>
      <w:r>
        <w:rPr>
          <w:rFonts w:cstheme="minorHAnsi"/>
          <w:sz w:val="24"/>
          <w:szCs w:val="24"/>
        </w:rPr>
        <w:t>Národní akční plány energetické účinnosti ČR, 2. NAPEE 2011</w:t>
      </w:r>
    </w:p>
    <w:p w:rsidR="008D29E5" w:rsidRPr="00D7339C" w:rsidRDefault="008D29E5" w:rsidP="008D29E5">
      <w:pPr>
        <w:pStyle w:val="Odstavecseseznamem"/>
        <w:numPr>
          <w:ilvl w:val="0"/>
          <w:numId w:val="23"/>
        </w:numPr>
        <w:spacing w:before="120" w:after="0" w:line="240" w:lineRule="auto"/>
        <w:jc w:val="both"/>
        <w:rPr>
          <w:rFonts w:cs="Arial"/>
          <w:color w:val="000000"/>
          <w:sz w:val="24"/>
          <w:szCs w:val="24"/>
        </w:rPr>
      </w:pPr>
      <w:r>
        <w:rPr>
          <w:rFonts w:cstheme="minorHAnsi"/>
          <w:sz w:val="24"/>
          <w:szCs w:val="24"/>
        </w:rPr>
        <w:t>Státní energetická koncepce ČR</w:t>
      </w:r>
    </w:p>
    <w:p w:rsidR="008D29E5" w:rsidRPr="00D7339C" w:rsidRDefault="008D29E5" w:rsidP="008D29E5">
      <w:pPr>
        <w:pStyle w:val="Odstavecseseznamem"/>
        <w:spacing w:before="120" w:after="0" w:line="240" w:lineRule="auto"/>
        <w:ind w:left="714"/>
        <w:jc w:val="both"/>
        <w:rPr>
          <w:rFonts w:cs="Arial"/>
          <w:color w:val="000000"/>
          <w:sz w:val="24"/>
          <w:szCs w:val="24"/>
        </w:rPr>
      </w:pPr>
    </w:p>
    <w:p w:rsidR="000766D9" w:rsidRPr="00D7339C" w:rsidRDefault="000766D9" w:rsidP="00774D56">
      <w:pPr>
        <w:spacing w:before="120" w:after="0" w:line="240" w:lineRule="auto"/>
        <w:jc w:val="both"/>
        <w:rPr>
          <w:rFonts w:cs="Arial"/>
          <w:b/>
          <w:sz w:val="24"/>
          <w:szCs w:val="24"/>
        </w:rPr>
      </w:pPr>
      <w:r w:rsidRPr="00D7339C">
        <w:rPr>
          <w:rFonts w:cs="Arial"/>
          <w:b/>
          <w:sz w:val="24"/>
          <w:szCs w:val="24"/>
        </w:rPr>
        <w:t>V přípravě:</w:t>
      </w:r>
    </w:p>
    <w:p w:rsidR="000766D9" w:rsidRPr="00D7339C" w:rsidRDefault="000766D9" w:rsidP="00AA0B95">
      <w:pPr>
        <w:pStyle w:val="Odstavecseseznamem"/>
        <w:numPr>
          <w:ilvl w:val="0"/>
          <w:numId w:val="24"/>
        </w:numPr>
        <w:spacing w:before="120" w:after="0" w:line="240" w:lineRule="auto"/>
        <w:ind w:left="714" w:hanging="357"/>
        <w:jc w:val="both"/>
        <w:rPr>
          <w:rFonts w:cs="Arial"/>
          <w:color w:val="000000"/>
          <w:sz w:val="24"/>
          <w:szCs w:val="24"/>
        </w:rPr>
      </w:pPr>
      <w:r w:rsidRPr="00D7339C">
        <w:rPr>
          <w:rFonts w:cs="Arial"/>
          <w:color w:val="000000"/>
          <w:sz w:val="24"/>
          <w:szCs w:val="24"/>
        </w:rPr>
        <w:t>Koncepce ochrany povrchových a podzemních vod 2014-2020</w:t>
      </w:r>
    </w:p>
    <w:p w:rsidR="000766D9" w:rsidRPr="00D7339C" w:rsidRDefault="000766D9" w:rsidP="00AA0B95">
      <w:pPr>
        <w:pStyle w:val="Odstavecseseznamem"/>
        <w:numPr>
          <w:ilvl w:val="0"/>
          <w:numId w:val="24"/>
        </w:numPr>
        <w:spacing w:before="120" w:after="0" w:line="240" w:lineRule="auto"/>
        <w:ind w:left="714" w:hanging="357"/>
        <w:jc w:val="both"/>
        <w:rPr>
          <w:rFonts w:cs="Arial"/>
          <w:color w:val="000000"/>
          <w:sz w:val="24"/>
          <w:szCs w:val="24"/>
        </w:rPr>
      </w:pPr>
      <w:r w:rsidRPr="00D7339C">
        <w:rPr>
          <w:rFonts w:cs="Arial"/>
          <w:color w:val="000000"/>
          <w:sz w:val="24"/>
          <w:szCs w:val="24"/>
        </w:rPr>
        <w:t>Střednědobá strategie (do roku 2020) zlepšení kvality ovzduší v ČR</w:t>
      </w:r>
    </w:p>
    <w:p w:rsidR="000766D9" w:rsidRPr="00153ED7" w:rsidRDefault="000766D9" w:rsidP="00AA0B95">
      <w:pPr>
        <w:pStyle w:val="Odstavecseseznamem"/>
        <w:numPr>
          <w:ilvl w:val="0"/>
          <w:numId w:val="24"/>
        </w:numPr>
        <w:spacing w:before="120" w:after="0" w:line="240" w:lineRule="auto"/>
        <w:ind w:left="714" w:hanging="357"/>
        <w:jc w:val="both"/>
        <w:rPr>
          <w:rFonts w:cs="Arial"/>
          <w:color w:val="000000"/>
          <w:sz w:val="24"/>
          <w:szCs w:val="24"/>
        </w:rPr>
      </w:pPr>
      <w:r w:rsidRPr="00D7339C">
        <w:rPr>
          <w:rFonts w:cs="Arial"/>
          <w:sz w:val="24"/>
          <w:szCs w:val="24"/>
        </w:rPr>
        <w:t>Strategie přizpůsobení se změnám klimatu ČR</w:t>
      </w:r>
    </w:p>
    <w:p w:rsidR="00153ED7" w:rsidRDefault="00153ED7" w:rsidP="00153ED7">
      <w:pPr>
        <w:pStyle w:val="Odstavecseseznamem"/>
        <w:numPr>
          <w:ilvl w:val="0"/>
          <w:numId w:val="24"/>
        </w:numPr>
        <w:spacing w:before="120" w:after="0" w:line="240" w:lineRule="auto"/>
        <w:ind w:left="714" w:hanging="357"/>
        <w:jc w:val="both"/>
        <w:rPr>
          <w:rFonts w:cs="Arial"/>
          <w:color w:val="000000"/>
          <w:sz w:val="24"/>
          <w:szCs w:val="24"/>
        </w:rPr>
      </w:pPr>
      <w:r>
        <w:rPr>
          <w:rFonts w:cs="Arial"/>
          <w:color w:val="000000"/>
          <w:sz w:val="24"/>
          <w:szCs w:val="24"/>
        </w:rPr>
        <w:t>Politika ochrany klimatu v ČR.</w:t>
      </w:r>
    </w:p>
    <w:p w:rsidR="00470300" w:rsidRDefault="00470300" w:rsidP="00470300">
      <w:pPr>
        <w:pStyle w:val="Odstavecseseznamem"/>
        <w:spacing w:before="120" w:after="0" w:line="240" w:lineRule="auto"/>
        <w:ind w:left="714"/>
        <w:jc w:val="both"/>
        <w:rPr>
          <w:rFonts w:cs="Arial"/>
          <w:color w:val="000000"/>
          <w:sz w:val="24"/>
          <w:szCs w:val="24"/>
        </w:rPr>
      </w:pPr>
    </w:p>
    <w:p w:rsidR="00DD1DB2" w:rsidRPr="00153ED7" w:rsidRDefault="00DD1DB2" w:rsidP="00470300">
      <w:pPr>
        <w:pStyle w:val="Odstavecseseznamem"/>
        <w:spacing w:before="120" w:after="0" w:line="240" w:lineRule="auto"/>
        <w:ind w:left="714"/>
        <w:jc w:val="both"/>
        <w:rPr>
          <w:rFonts w:cs="Arial"/>
          <w:color w:val="000000"/>
          <w:sz w:val="24"/>
          <w:szCs w:val="24"/>
        </w:rPr>
      </w:pPr>
    </w:p>
    <w:p w:rsidR="003A3EFF" w:rsidRPr="00D7339C" w:rsidRDefault="003A3EFF" w:rsidP="00AA0B95">
      <w:pPr>
        <w:pStyle w:val="Nadpis3"/>
        <w:numPr>
          <w:ilvl w:val="2"/>
          <w:numId w:val="25"/>
        </w:numPr>
        <w:jc w:val="both"/>
        <w:rPr>
          <w:rFonts w:ascii="Cambria" w:hAnsi="Cambria" w:cstheme="minorHAnsi"/>
        </w:rPr>
      </w:pPr>
      <w:bookmarkStart w:id="24" w:name="_Toc352934673"/>
      <w:r w:rsidRPr="00D7339C">
        <w:rPr>
          <w:rStyle w:val="Zdraznnintenzivn"/>
          <w:rFonts w:ascii="Cambria" w:hAnsi="Cambria"/>
          <w:b/>
          <w:bCs/>
          <w:i w:val="0"/>
          <w:iCs w:val="0"/>
        </w:rPr>
        <w:lastRenderedPageBreak/>
        <w:t xml:space="preserve">Zdůvodnění </w:t>
      </w:r>
      <w:r w:rsidRPr="00D7339C">
        <w:rPr>
          <w:rFonts w:ascii="Cambria" w:hAnsi="Cambria" w:cstheme="minorHAnsi"/>
        </w:rPr>
        <w:t>finančních alokací</w:t>
      </w:r>
      <w:bookmarkEnd w:id="24"/>
    </w:p>
    <w:p w:rsidR="00FB77AC" w:rsidRPr="00774D56" w:rsidRDefault="00FB77AC" w:rsidP="001C52E0">
      <w:pPr>
        <w:spacing w:after="120" w:line="240" w:lineRule="auto"/>
        <w:jc w:val="both"/>
        <w:rPr>
          <w:rFonts w:cstheme="minorHAnsi"/>
          <w:b/>
        </w:rPr>
      </w:pPr>
      <w:r w:rsidRPr="00774D56">
        <w:rPr>
          <w:rFonts w:cstheme="minorHAnsi"/>
          <w:b/>
        </w:rPr>
        <w:t xml:space="preserve">Alokace na OPŽP </w:t>
      </w:r>
      <w:r w:rsidR="001E17C1">
        <w:rPr>
          <w:rFonts w:cstheme="minorHAnsi"/>
          <w:b/>
        </w:rPr>
        <w:t>2014-2020</w:t>
      </w:r>
      <w:r w:rsidRPr="00774D56">
        <w:rPr>
          <w:rFonts w:cstheme="minorHAnsi"/>
          <w:b/>
        </w:rPr>
        <w:t xml:space="preserve"> na národní úrovni zatím nebyla stanovena. </w:t>
      </w:r>
    </w:p>
    <w:p w:rsidR="00FB77AC" w:rsidRPr="00D7339C" w:rsidRDefault="00FB77AC" w:rsidP="001C52E0">
      <w:pPr>
        <w:spacing w:after="120" w:line="240" w:lineRule="auto"/>
        <w:jc w:val="both"/>
        <w:rPr>
          <w:sz w:val="24"/>
          <w:szCs w:val="24"/>
        </w:rPr>
      </w:pPr>
      <w:r w:rsidRPr="00D7339C">
        <w:rPr>
          <w:sz w:val="24"/>
          <w:szCs w:val="24"/>
        </w:rPr>
        <w:t xml:space="preserve">Rozdělení finanční alokace pro OPŽP </w:t>
      </w:r>
      <w:r w:rsidR="001E17C1">
        <w:rPr>
          <w:sz w:val="24"/>
          <w:szCs w:val="24"/>
        </w:rPr>
        <w:t>2014-2020</w:t>
      </w:r>
      <w:r w:rsidRPr="00D7339C">
        <w:rPr>
          <w:sz w:val="24"/>
          <w:szCs w:val="24"/>
        </w:rPr>
        <w:t xml:space="preserve"> bude navrženo s ohledem na výstupy z identifikace potřeb v oblasti životního prostředí, na naplňování cílů Strategie Evropa 2020 a Státní politiky životního prostředí ČR 2012 – 2020.</w:t>
      </w:r>
    </w:p>
    <w:p w:rsidR="007C7469" w:rsidRPr="00D7339C" w:rsidRDefault="00FB77AC" w:rsidP="001C52E0">
      <w:pPr>
        <w:spacing w:after="120" w:line="240" w:lineRule="auto"/>
        <w:jc w:val="both"/>
        <w:rPr>
          <w:sz w:val="24"/>
          <w:szCs w:val="24"/>
        </w:rPr>
      </w:pPr>
      <w:r w:rsidRPr="00D7339C">
        <w:rPr>
          <w:sz w:val="24"/>
          <w:szCs w:val="24"/>
        </w:rPr>
        <w:t>Současně budou navržené alokace odpovídat doporučení EK v rámci dokumentu „</w:t>
      </w:r>
      <w:proofErr w:type="spellStart"/>
      <w:r w:rsidRPr="00D7339C">
        <w:rPr>
          <w:sz w:val="24"/>
          <w:szCs w:val="24"/>
        </w:rPr>
        <w:t>Position</w:t>
      </w:r>
      <w:proofErr w:type="spellEnd"/>
      <w:r w:rsidRPr="00D7339C">
        <w:rPr>
          <w:sz w:val="24"/>
          <w:szCs w:val="24"/>
        </w:rPr>
        <w:t xml:space="preserve"> </w:t>
      </w:r>
      <w:proofErr w:type="spellStart"/>
      <w:r w:rsidRPr="00D7339C">
        <w:rPr>
          <w:sz w:val="24"/>
          <w:szCs w:val="24"/>
        </w:rPr>
        <w:t>of</w:t>
      </w:r>
      <w:proofErr w:type="spellEnd"/>
      <w:r w:rsidRPr="00D7339C">
        <w:rPr>
          <w:sz w:val="24"/>
          <w:szCs w:val="24"/>
        </w:rPr>
        <w:t xml:space="preserve"> </w:t>
      </w:r>
      <w:proofErr w:type="spellStart"/>
      <w:r w:rsidRPr="00D7339C">
        <w:rPr>
          <w:sz w:val="24"/>
          <w:szCs w:val="24"/>
        </w:rPr>
        <w:t>the</w:t>
      </w:r>
      <w:proofErr w:type="spellEnd"/>
      <w:r w:rsidRPr="00D7339C">
        <w:rPr>
          <w:sz w:val="24"/>
          <w:szCs w:val="24"/>
        </w:rPr>
        <w:t xml:space="preserve"> </w:t>
      </w:r>
      <w:proofErr w:type="spellStart"/>
      <w:r w:rsidRPr="00D7339C">
        <w:rPr>
          <w:sz w:val="24"/>
          <w:szCs w:val="24"/>
        </w:rPr>
        <w:t>Commission</w:t>
      </w:r>
      <w:proofErr w:type="spellEnd"/>
      <w:r w:rsidRPr="00D7339C">
        <w:rPr>
          <w:sz w:val="24"/>
          <w:szCs w:val="24"/>
        </w:rPr>
        <w:t xml:space="preserve"> </w:t>
      </w:r>
      <w:proofErr w:type="spellStart"/>
      <w:r w:rsidRPr="00D7339C">
        <w:rPr>
          <w:sz w:val="24"/>
          <w:szCs w:val="24"/>
        </w:rPr>
        <w:t>Services</w:t>
      </w:r>
      <w:proofErr w:type="spellEnd"/>
      <w:r w:rsidRPr="00D7339C">
        <w:rPr>
          <w:sz w:val="24"/>
          <w:szCs w:val="24"/>
        </w:rPr>
        <w:t xml:space="preserve"> on </w:t>
      </w:r>
      <w:proofErr w:type="spellStart"/>
      <w:r w:rsidRPr="00D7339C">
        <w:rPr>
          <w:sz w:val="24"/>
          <w:szCs w:val="24"/>
        </w:rPr>
        <w:t>the</w:t>
      </w:r>
      <w:proofErr w:type="spellEnd"/>
      <w:r w:rsidRPr="00D7339C">
        <w:rPr>
          <w:sz w:val="24"/>
          <w:szCs w:val="24"/>
        </w:rPr>
        <w:t xml:space="preserve"> </w:t>
      </w:r>
      <w:proofErr w:type="spellStart"/>
      <w:r w:rsidRPr="00D7339C">
        <w:rPr>
          <w:sz w:val="24"/>
          <w:szCs w:val="24"/>
        </w:rPr>
        <w:t>development</w:t>
      </w:r>
      <w:proofErr w:type="spellEnd"/>
      <w:r w:rsidRPr="00D7339C">
        <w:rPr>
          <w:sz w:val="24"/>
          <w:szCs w:val="24"/>
        </w:rPr>
        <w:t xml:space="preserve"> </w:t>
      </w:r>
      <w:proofErr w:type="spellStart"/>
      <w:r w:rsidRPr="00D7339C">
        <w:rPr>
          <w:sz w:val="24"/>
          <w:szCs w:val="24"/>
        </w:rPr>
        <w:t>of</w:t>
      </w:r>
      <w:proofErr w:type="spellEnd"/>
      <w:r w:rsidRPr="00D7339C">
        <w:rPr>
          <w:sz w:val="24"/>
          <w:szCs w:val="24"/>
        </w:rPr>
        <w:t xml:space="preserve"> </w:t>
      </w:r>
      <w:proofErr w:type="spellStart"/>
      <w:r w:rsidRPr="00D7339C">
        <w:rPr>
          <w:sz w:val="24"/>
          <w:szCs w:val="24"/>
        </w:rPr>
        <w:t>Partnership</w:t>
      </w:r>
      <w:proofErr w:type="spellEnd"/>
      <w:r w:rsidRPr="00D7339C">
        <w:rPr>
          <w:sz w:val="24"/>
          <w:szCs w:val="24"/>
        </w:rPr>
        <w:t xml:space="preserve"> </w:t>
      </w:r>
      <w:proofErr w:type="spellStart"/>
      <w:r w:rsidRPr="00D7339C">
        <w:rPr>
          <w:sz w:val="24"/>
          <w:szCs w:val="24"/>
        </w:rPr>
        <w:t>Agreement</w:t>
      </w:r>
      <w:proofErr w:type="spellEnd"/>
      <w:r w:rsidRPr="00D7339C">
        <w:rPr>
          <w:sz w:val="24"/>
          <w:szCs w:val="24"/>
        </w:rPr>
        <w:t xml:space="preserve"> and </w:t>
      </w:r>
      <w:proofErr w:type="spellStart"/>
      <w:r w:rsidRPr="00D7339C">
        <w:rPr>
          <w:sz w:val="24"/>
          <w:szCs w:val="24"/>
        </w:rPr>
        <w:t>programmes</w:t>
      </w:r>
      <w:proofErr w:type="spellEnd"/>
      <w:r w:rsidRPr="00D7339C">
        <w:rPr>
          <w:sz w:val="24"/>
          <w:szCs w:val="24"/>
        </w:rPr>
        <w:t xml:space="preserve"> in </w:t>
      </w:r>
      <w:proofErr w:type="spellStart"/>
      <w:r w:rsidRPr="00D7339C">
        <w:rPr>
          <w:sz w:val="24"/>
          <w:szCs w:val="24"/>
        </w:rPr>
        <w:t>the</w:t>
      </w:r>
      <w:proofErr w:type="spellEnd"/>
      <w:r w:rsidRPr="00D7339C">
        <w:rPr>
          <w:sz w:val="24"/>
          <w:szCs w:val="24"/>
        </w:rPr>
        <w:t xml:space="preserve"> CZECH REPUBLIC </w:t>
      </w:r>
      <w:proofErr w:type="spellStart"/>
      <w:r w:rsidRPr="00D7339C">
        <w:rPr>
          <w:sz w:val="24"/>
          <w:szCs w:val="24"/>
        </w:rPr>
        <w:t>for</w:t>
      </w:r>
      <w:proofErr w:type="spellEnd"/>
      <w:r w:rsidRPr="00D7339C">
        <w:rPr>
          <w:sz w:val="24"/>
          <w:szCs w:val="24"/>
        </w:rPr>
        <w:t xml:space="preserve"> </w:t>
      </w:r>
      <w:proofErr w:type="spellStart"/>
      <w:r w:rsidRPr="00D7339C">
        <w:rPr>
          <w:sz w:val="24"/>
          <w:szCs w:val="24"/>
        </w:rPr>
        <w:t>the</w:t>
      </w:r>
      <w:proofErr w:type="spellEnd"/>
      <w:r w:rsidRPr="00D7339C">
        <w:rPr>
          <w:sz w:val="24"/>
          <w:szCs w:val="24"/>
        </w:rPr>
        <w:t xml:space="preserve"> period 2014-2020“, který tvoří rámec pr</w:t>
      </w:r>
      <w:r w:rsidR="00D533B6" w:rsidRPr="00D7339C">
        <w:rPr>
          <w:sz w:val="24"/>
          <w:szCs w:val="24"/>
        </w:rPr>
        <w:t>o přípravu Dohody o Partnerství</w:t>
      </w:r>
      <w:r w:rsidR="007C7469" w:rsidRPr="00D7339C">
        <w:rPr>
          <w:sz w:val="24"/>
          <w:szCs w:val="24"/>
        </w:rPr>
        <w:t>.</w:t>
      </w:r>
    </w:p>
    <w:p w:rsidR="00C8549A" w:rsidRPr="00D7339C" w:rsidRDefault="00C8549A" w:rsidP="001C52E0">
      <w:pPr>
        <w:spacing w:after="120" w:line="240" w:lineRule="auto"/>
        <w:jc w:val="both"/>
        <w:rPr>
          <w:sz w:val="24"/>
          <w:szCs w:val="24"/>
        </w:rPr>
      </w:pPr>
    </w:p>
    <w:p w:rsidR="007C7469" w:rsidRPr="00D7339C" w:rsidRDefault="007C7469" w:rsidP="001C52E0">
      <w:pPr>
        <w:spacing w:after="120" w:line="240" w:lineRule="auto"/>
        <w:jc w:val="both"/>
        <w:rPr>
          <w:sz w:val="24"/>
          <w:szCs w:val="24"/>
        </w:rPr>
      </w:pPr>
    </w:p>
    <w:p w:rsidR="00C95172" w:rsidRPr="00D7339C" w:rsidRDefault="00C95172" w:rsidP="001C52E0">
      <w:pPr>
        <w:spacing w:after="120" w:line="240" w:lineRule="auto"/>
        <w:jc w:val="both"/>
        <w:rPr>
          <w:sz w:val="24"/>
          <w:szCs w:val="24"/>
        </w:rPr>
      </w:pPr>
    </w:p>
    <w:p w:rsidR="007C7469" w:rsidRPr="00D7339C" w:rsidRDefault="007C7469" w:rsidP="001C52E0">
      <w:pPr>
        <w:spacing w:after="120" w:line="240" w:lineRule="auto"/>
        <w:jc w:val="both"/>
        <w:rPr>
          <w:sz w:val="24"/>
          <w:szCs w:val="24"/>
        </w:rPr>
        <w:sectPr w:rsidR="007C7469" w:rsidRPr="00D7339C" w:rsidSect="005759BE">
          <w:footerReference w:type="default" r:id="rId11"/>
          <w:footerReference w:type="first" r:id="rId12"/>
          <w:pgSz w:w="11906" w:h="16838" w:code="9"/>
          <w:pgMar w:top="1418" w:right="1418" w:bottom="1418" w:left="1418" w:header="709" w:footer="709" w:gutter="0"/>
          <w:pgNumType w:start="1"/>
          <w:cols w:space="708"/>
          <w:docGrid w:linePitch="360"/>
        </w:sectPr>
      </w:pPr>
    </w:p>
    <w:p w:rsidR="00FB77AC" w:rsidRPr="00D7339C" w:rsidRDefault="00FB77AC" w:rsidP="001C52E0">
      <w:pPr>
        <w:spacing w:after="120" w:line="240" w:lineRule="auto"/>
        <w:jc w:val="both"/>
        <w:rPr>
          <w:sz w:val="24"/>
          <w:szCs w:val="24"/>
        </w:rPr>
      </w:pPr>
    </w:p>
    <w:p w:rsidR="004E3F2B" w:rsidRPr="00D7339C" w:rsidRDefault="00493433" w:rsidP="001C52E0">
      <w:pPr>
        <w:pStyle w:val="Titulek"/>
        <w:jc w:val="both"/>
        <w:rPr>
          <w:sz w:val="24"/>
          <w:szCs w:val="24"/>
        </w:rPr>
      </w:pPr>
      <w:r w:rsidRPr="00D7339C">
        <w:t xml:space="preserve">Tabulka </w:t>
      </w:r>
      <w:fldSimple w:instr=" SEQ Tabulka \* ARABIC ">
        <w:r w:rsidR="00EE4745">
          <w:rPr>
            <w:noProof/>
          </w:rPr>
          <w:t>3</w:t>
        </w:r>
      </w:fldSimple>
      <w:r w:rsidRPr="00D7339C">
        <w:t>: Přehled investiční strategie pro</w:t>
      </w:r>
      <w:r w:rsidR="007C7469" w:rsidRPr="00D7339C">
        <w:t>g</w:t>
      </w:r>
      <w:r w:rsidRPr="00D7339C">
        <w:t>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091"/>
        <w:gridCol w:w="1976"/>
        <w:gridCol w:w="2172"/>
        <w:gridCol w:w="1349"/>
        <w:gridCol w:w="1563"/>
        <w:gridCol w:w="997"/>
        <w:gridCol w:w="604"/>
        <w:gridCol w:w="1877"/>
      </w:tblGrid>
      <w:tr w:rsidR="00754097" w:rsidRPr="00852117" w:rsidTr="00737F44">
        <w:trPr>
          <w:trHeight w:val="1028"/>
          <w:tblHeader/>
        </w:trPr>
        <w:tc>
          <w:tcPr>
            <w:tcW w:w="1589"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 xml:space="preserve">Prioritní osa </w:t>
            </w:r>
          </w:p>
          <w:p w:rsidR="006029A6" w:rsidRPr="00852117" w:rsidRDefault="006029A6" w:rsidP="001C52E0">
            <w:pPr>
              <w:jc w:val="both"/>
              <w:rPr>
                <w:rFonts w:asciiTheme="majorHAnsi" w:hAnsiTheme="majorHAnsi"/>
                <w:b/>
                <w:sz w:val="20"/>
                <w:szCs w:val="20"/>
              </w:rPr>
            </w:pPr>
          </w:p>
        </w:tc>
        <w:tc>
          <w:tcPr>
            <w:tcW w:w="2091"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 xml:space="preserve">Tematický cíl </w:t>
            </w:r>
          </w:p>
        </w:tc>
        <w:tc>
          <w:tcPr>
            <w:tcW w:w="1976"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 xml:space="preserve">Investiční priority </w:t>
            </w:r>
          </w:p>
        </w:tc>
        <w:tc>
          <w:tcPr>
            <w:tcW w:w="2172"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color w:val="000000"/>
                <w:kern w:val="32"/>
                <w:sz w:val="20"/>
                <w:lang w:val="cs-CZ"/>
              </w:rPr>
            </w:pPr>
            <w:r w:rsidRPr="00852117">
              <w:rPr>
                <w:rFonts w:asciiTheme="majorHAnsi" w:hAnsiTheme="majorHAnsi"/>
                <w:b/>
                <w:color w:val="000000"/>
                <w:kern w:val="32"/>
                <w:sz w:val="20"/>
                <w:lang w:val="cs-CZ"/>
              </w:rPr>
              <w:t>Specifické cíle odpovídající dané investiční prioritě</w:t>
            </w:r>
          </w:p>
        </w:tc>
        <w:tc>
          <w:tcPr>
            <w:tcW w:w="1349"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color w:val="000000"/>
                <w:kern w:val="32"/>
                <w:sz w:val="20"/>
                <w:lang w:val="cs-CZ"/>
              </w:rPr>
            </w:pPr>
            <w:r w:rsidRPr="00852117">
              <w:rPr>
                <w:rFonts w:asciiTheme="majorHAnsi" w:hAnsiTheme="majorHAnsi"/>
                <w:b/>
                <w:color w:val="000000"/>
                <w:kern w:val="32"/>
                <w:sz w:val="20"/>
                <w:lang w:val="cs-CZ"/>
              </w:rPr>
              <w:t>Fond (uveďte fond: EFRR, ESF, FS)</w:t>
            </w:r>
          </w:p>
        </w:tc>
        <w:tc>
          <w:tcPr>
            <w:tcW w:w="1563"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color w:val="000000"/>
                <w:kern w:val="32"/>
                <w:sz w:val="20"/>
                <w:lang w:val="cs-CZ"/>
              </w:rPr>
            </w:pPr>
            <w:r w:rsidRPr="00852117">
              <w:rPr>
                <w:rFonts w:asciiTheme="majorHAnsi" w:hAnsiTheme="majorHAnsi"/>
                <w:b/>
                <w:color w:val="000000"/>
                <w:kern w:val="32"/>
                <w:sz w:val="20"/>
                <w:lang w:val="cs-CZ"/>
              </w:rPr>
              <w:t xml:space="preserve">Příspěvek  EU  - EUR </w:t>
            </w:r>
          </w:p>
        </w:tc>
        <w:tc>
          <w:tcPr>
            <w:tcW w:w="1601" w:type="dxa"/>
            <w:gridSpan w:val="2"/>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Podíl celkového příspěvku EU pro operační program (dle fondu)</w:t>
            </w:r>
          </w:p>
        </w:tc>
        <w:tc>
          <w:tcPr>
            <w:tcW w:w="1877" w:type="dxa"/>
            <w:vMerge w:val="restart"/>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Odůvodnění volby tematického cíle a investiční priority</w:t>
            </w:r>
          </w:p>
        </w:tc>
      </w:tr>
      <w:tr w:rsidR="00754097" w:rsidRPr="00852117" w:rsidTr="00737F44">
        <w:trPr>
          <w:trHeight w:val="263"/>
          <w:tblHeader/>
        </w:trPr>
        <w:tc>
          <w:tcPr>
            <w:tcW w:w="1589"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sz w:val="20"/>
                <w:lang w:val="cs-CZ"/>
              </w:rPr>
            </w:pPr>
          </w:p>
        </w:tc>
        <w:tc>
          <w:tcPr>
            <w:tcW w:w="2091"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sz w:val="20"/>
                <w:lang w:val="cs-CZ"/>
              </w:rPr>
            </w:pPr>
          </w:p>
        </w:tc>
        <w:tc>
          <w:tcPr>
            <w:tcW w:w="1976"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sz w:val="20"/>
                <w:lang w:val="cs-CZ"/>
              </w:rPr>
            </w:pPr>
          </w:p>
        </w:tc>
        <w:tc>
          <w:tcPr>
            <w:tcW w:w="2172"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color w:val="000000"/>
                <w:kern w:val="32"/>
                <w:sz w:val="20"/>
                <w:lang w:val="cs-CZ"/>
              </w:rPr>
            </w:pPr>
          </w:p>
        </w:tc>
        <w:tc>
          <w:tcPr>
            <w:tcW w:w="1349"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color w:val="000000"/>
                <w:kern w:val="32"/>
                <w:sz w:val="20"/>
                <w:lang w:val="cs-CZ"/>
              </w:rPr>
            </w:pPr>
          </w:p>
        </w:tc>
        <w:tc>
          <w:tcPr>
            <w:tcW w:w="1563"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color w:val="000000"/>
                <w:kern w:val="32"/>
                <w:sz w:val="20"/>
                <w:lang w:val="cs-CZ"/>
              </w:rPr>
            </w:pPr>
          </w:p>
        </w:tc>
        <w:tc>
          <w:tcPr>
            <w:tcW w:w="997" w:type="dxa"/>
            <w:tcBorders>
              <w:bottom w:val="single" w:sz="18" w:space="0" w:color="auto"/>
            </w:tcBorders>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color w:val="000000"/>
                <w:kern w:val="32"/>
                <w:sz w:val="20"/>
                <w:lang w:val="cs-CZ"/>
              </w:rPr>
            </w:pPr>
            <w:r w:rsidRPr="00852117">
              <w:rPr>
                <w:rFonts w:asciiTheme="majorHAnsi" w:hAnsiTheme="majorHAnsi"/>
                <w:b/>
                <w:color w:val="000000"/>
                <w:kern w:val="32"/>
                <w:sz w:val="20"/>
                <w:lang w:val="cs-CZ"/>
              </w:rPr>
              <w:t>EFRR</w:t>
            </w:r>
          </w:p>
        </w:tc>
        <w:tc>
          <w:tcPr>
            <w:tcW w:w="604" w:type="dxa"/>
            <w:tcBorders>
              <w:bottom w:val="single" w:sz="18" w:space="0" w:color="auto"/>
            </w:tcBorders>
            <w:shd w:val="clear" w:color="auto" w:fill="BFBFBF" w:themeFill="background1" w:themeFillShade="BF"/>
          </w:tcPr>
          <w:p w:rsidR="006029A6" w:rsidRPr="00852117" w:rsidRDefault="006029A6" w:rsidP="001C52E0">
            <w:pPr>
              <w:pStyle w:val="Text1"/>
              <w:keepLines/>
              <w:spacing w:before="60" w:after="60" w:line="288" w:lineRule="auto"/>
              <w:ind w:left="0"/>
              <w:rPr>
                <w:rFonts w:asciiTheme="majorHAnsi" w:hAnsiTheme="majorHAnsi"/>
                <w:b/>
                <w:sz w:val="20"/>
                <w:lang w:val="cs-CZ"/>
              </w:rPr>
            </w:pPr>
            <w:r w:rsidRPr="00852117">
              <w:rPr>
                <w:rFonts w:asciiTheme="majorHAnsi" w:hAnsiTheme="majorHAnsi"/>
                <w:b/>
                <w:sz w:val="20"/>
                <w:lang w:val="cs-CZ"/>
              </w:rPr>
              <w:t>FS</w:t>
            </w:r>
          </w:p>
        </w:tc>
        <w:tc>
          <w:tcPr>
            <w:tcW w:w="1877" w:type="dxa"/>
            <w:vMerge/>
            <w:tcBorders>
              <w:bottom w:val="single" w:sz="18" w:space="0" w:color="auto"/>
            </w:tcBorders>
          </w:tcPr>
          <w:p w:rsidR="006029A6" w:rsidRPr="00852117" w:rsidRDefault="006029A6" w:rsidP="001C52E0">
            <w:pPr>
              <w:pStyle w:val="Text1"/>
              <w:keepLines/>
              <w:spacing w:before="60" w:after="60" w:line="288" w:lineRule="auto"/>
              <w:ind w:left="0"/>
              <w:rPr>
                <w:rFonts w:asciiTheme="majorHAnsi" w:hAnsiTheme="majorHAnsi"/>
                <w:sz w:val="20"/>
                <w:lang w:val="cs-CZ"/>
              </w:rPr>
            </w:pPr>
          </w:p>
        </w:tc>
      </w:tr>
      <w:tr w:rsidR="00412838" w:rsidRPr="00852117" w:rsidTr="00737F44">
        <w:trPr>
          <w:trHeight w:val="419"/>
          <w:tblHeader/>
        </w:trPr>
        <w:tc>
          <w:tcPr>
            <w:tcW w:w="1589" w:type="dxa"/>
            <w:vMerge w:val="restart"/>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Prioritní osa 1</w:t>
            </w:r>
          </w:p>
        </w:tc>
        <w:tc>
          <w:tcPr>
            <w:tcW w:w="2091" w:type="dxa"/>
            <w:vMerge w:val="restart"/>
            <w:shd w:val="clear" w:color="auto" w:fill="auto"/>
            <w:vAlign w:val="center"/>
          </w:tcPr>
          <w:p w:rsidR="00412838" w:rsidRPr="00852117" w:rsidRDefault="00412838" w:rsidP="00754097">
            <w:pPr>
              <w:rPr>
                <w:rFonts w:asciiTheme="majorHAnsi" w:hAnsiTheme="majorHAnsi" w:cstheme="minorHAnsi"/>
                <w:bCs/>
                <w:sz w:val="20"/>
                <w:szCs w:val="20"/>
              </w:rPr>
            </w:pPr>
            <w:r w:rsidRPr="00852117">
              <w:rPr>
                <w:rFonts w:asciiTheme="majorHAnsi" w:hAnsiTheme="majorHAnsi" w:cstheme="minorHAnsi"/>
                <w:bCs/>
                <w:sz w:val="20"/>
                <w:szCs w:val="20"/>
              </w:rPr>
              <w:t>Tematický cíl 6: Ochrana životního prostředí a podpora účinného využívání zdrojů</w:t>
            </w:r>
          </w:p>
        </w:tc>
        <w:tc>
          <w:tcPr>
            <w:tcW w:w="1976" w:type="dxa"/>
            <w:vMerge w:val="restart"/>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cstheme="minorHAnsi"/>
                <w:sz w:val="20"/>
                <w:lang w:val="cs-CZ"/>
              </w:rPr>
              <w:t xml:space="preserve">Řešení významných potřeb investic ve vodním hospodářství s cílem splnit požadavky </w:t>
            </w:r>
            <w:proofErr w:type="spellStart"/>
            <w:r w:rsidRPr="00852117">
              <w:rPr>
                <w:rFonts w:asciiTheme="majorHAnsi" w:hAnsiTheme="majorHAnsi" w:cstheme="minorHAnsi"/>
                <w:sz w:val="20"/>
                <w:lang w:val="cs-CZ"/>
              </w:rPr>
              <w:t>acquis</w:t>
            </w:r>
            <w:proofErr w:type="spellEnd"/>
            <w:r w:rsidRPr="00852117">
              <w:rPr>
                <w:rFonts w:asciiTheme="majorHAnsi" w:hAnsiTheme="majorHAnsi" w:cstheme="minorHAnsi"/>
                <w:sz w:val="20"/>
                <w:lang w:val="cs-CZ"/>
              </w:rPr>
              <w:t xml:space="preserve"> Unie v oblasti životního prostředí (nařízení FS - článek 3 bod (c) písm. </w:t>
            </w:r>
            <w:proofErr w:type="spellStart"/>
            <w:r w:rsidRPr="00852117">
              <w:rPr>
                <w:rFonts w:asciiTheme="majorHAnsi" w:hAnsiTheme="majorHAnsi" w:cstheme="minorHAnsi"/>
                <w:sz w:val="20"/>
                <w:lang w:val="cs-CZ"/>
              </w:rPr>
              <w:t>ii</w:t>
            </w:r>
            <w:proofErr w:type="spellEnd"/>
            <w:r w:rsidRPr="00852117">
              <w:rPr>
                <w:rFonts w:asciiTheme="majorHAnsi" w:hAnsiTheme="majorHAnsi" w:cstheme="minorHAnsi"/>
                <w:sz w:val="20"/>
                <w:lang w:val="cs-CZ"/>
              </w:rPr>
              <w:t>)</w:t>
            </w: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1.1 Sníž</w:t>
            </w:r>
            <w:r w:rsidR="00E350EC">
              <w:rPr>
                <w:rFonts w:asciiTheme="majorHAnsi" w:hAnsiTheme="majorHAnsi"/>
                <w:sz w:val="20"/>
                <w:szCs w:val="20"/>
              </w:rPr>
              <w:t>it</w:t>
            </w:r>
            <w:r w:rsidRPr="00852117">
              <w:rPr>
                <w:rFonts w:asciiTheme="majorHAnsi" w:hAnsiTheme="majorHAnsi"/>
                <w:sz w:val="20"/>
                <w:szCs w:val="20"/>
              </w:rPr>
              <w:t xml:space="preserve"> množství vypouštěného znečištění do povrchových i podzemních vod ze zdrojů v kategorii do 2000 EO a zajištění dodávky pitné vody v odpovídající jakosti a množství a řešení zbývajících zdrojů bodového znečištění v kategorii 2000 – 10 000 EO</w:t>
            </w:r>
          </w:p>
        </w:tc>
        <w:tc>
          <w:tcPr>
            <w:tcW w:w="1349" w:type="dxa"/>
            <w:vMerge w:val="restart"/>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FS</w:t>
            </w:r>
          </w:p>
        </w:tc>
        <w:tc>
          <w:tcPr>
            <w:tcW w:w="1563" w:type="dxa"/>
            <w:vMerge w:val="restart"/>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restart"/>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restart"/>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val="restart"/>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1.2 Sníž</w:t>
            </w:r>
            <w:r w:rsidR="00E350EC">
              <w:rPr>
                <w:rFonts w:asciiTheme="majorHAnsi" w:hAnsiTheme="majorHAnsi"/>
                <w:sz w:val="20"/>
                <w:szCs w:val="20"/>
              </w:rPr>
              <w:t>it</w:t>
            </w:r>
            <w:r w:rsidRPr="00852117">
              <w:rPr>
                <w:rFonts w:asciiTheme="majorHAnsi" w:hAnsiTheme="majorHAnsi"/>
                <w:sz w:val="20"/>
                <w:szCs w:val="20"/>
              </w:rPr>
              <w:t xml:space="preserve"> vnos</w:t>
            </w:r>
            <w:r w:rsidR="00B6404C">
              <w:rPr>
                <w:rFonts w:asciiTheme="majorHAnsi" w:hAnsiTheme="majorHAnsi"/>
                <w:sz w:val="20"/>
                <w:szCs w:val="20"/>
              </w:rPr>
              <w:t xml:space="preserve"> </w:t>
            </w:r>
            <w:r w:rsidRPr="00852117">
              <w:rPr>
                <w:rFonts w:asciiTheme="majorHAnsi" w:hAnsiTheme="majorHAnsi"/>
                <w:sz w:val="20"/>
                <w:szCs w:val="20"/>
              </w:rPr>
              <w:t>znečišťujících látek z průmyslu a zemědělství do</w:t>
            </w:r>
            <w:r w:rsidR="00B6404C">
              <w:rPr>
                <w:rFonts w:asciiTheme="majorHAnsi" w:hAnsiTheme="majorHAnsi"/>
                <w:sz w:val="20"/>
                <w:szCs w:val="20"/>
              </w:rPr>
              <w:t xml:space="preserve"> </w:t>
            </w:r>
            <w:r w:rsidRPr="00852117">
              <w:rPr>
                <w:rFonts w:asciiTheme="majorHAnsi" w:hAnsiTheme="majorHAnsi"/>
                <w:sz w:val="20"/>
                <w:szCs w:val="20"/>
              </w:rPr>
              <w:t>povrchových a podzemních vod</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1.3 Zlepš</w:t>
            </w:r>
            <w:r w:rsidR="00E350EC">
              <w:rPr>
                <w:rFonts w:asciiTheme="majorHAnsi" w:hAnsiTheme="majorHAnsi"/>
                <w:sz w:val="20"/>
                <w:szCs w:val="20"/>
              </w:rPr>
              <w:t>it</w:t>
            </w:r>
            <w:r w:rsidRPr="00852117">
              <w:rPr>
                <w:rFonts w:asciiTheme="majorHAnsi" w:hAnsiTheme="majorHAnsi"/>
                <w:sz w:val="20"/>
                <w:szCs w:val="20"/>
              </w:rPr>
              <w:t xml:space="preserve"> </w:t>
            </w:r>
            <w:proofErr w:type="spellStart"/>
            <w:r w:rsidRPr="00852117">
              <w:rPr>
                <w:rFonts w:asciiTheme="majorHAnsi" w:hAnsiTheme="majorHAnsi"/>
                <w:sz w:val="20"/>
                <w:szCs w:val="20"/>
              </w:rPr>
              <w:t>hydromorfologick</w:t>
            </w:r>
            <w:r w:rsidR="00E350EC">
              <w:rPr>
                <w:rFonts w:asciiTheme="majorHAnsi" w:hAnsiTheme="majorHAnsi"/>
                <w:sz w:val="20"/>
                <w:szCs w:val="20"/>
              </w:rPr>
              <w:t>ý</w:t>
            </w:r>
            <w:proofErr w:type="spellEnd"/>
            <w:r w:rsidRPr="00852117">
              <w:rPr>
                <w:rFonts w:asciiTheme="majorHAnsi" w:hAnsiTheme="majorHAnsi"/>
                <w:sz w:val="20"/>
                <w:szCs w:val="20"/>
              </w:rPr>
              <w:t xml:space="preserve"> stav útvarů povrchových vod</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1.4 Zlepš</w:t>
            </w:r>
            <w:r w:rsidR="00E350EC">
              <w:rPr>
                <w:rFonts w:asciiTheme="majorHAnsi" w:hAnsiTheme="majorHAnsi"/>
                <w:sz w:val="20"/>
                <w:szCs w:val="20"/>
              </w:rPr>
              <w:t>it</w:t>
            </w:r>
            <w:r w:rsidRPr="00852117">
              <w:rPr>
                <w:rFonts w:asciiTheme="majorHAnsi" w:hAnsiTheme="majorHAnsi"/>
                <w:sz w:val="20"/>
                <w:szCs w:val="20"/>
              </w:rPr>
              <w:t xml:space="preserve"> hydrologick</w:t>
            </w:r>
            <w:r w:rsidR="00E350EC">
              <w:rPr>
                <w:rFonts w:asciiTheme="majorHAnsi" w:hAnsiTheme="majorHAnsi"/>
                <w:sz w:val="20"/>
                <w:szCs w:val="20"/>
              </w:rPr>
              <w:t>ý</w:t>
            </w:r>
            <w:r w:rsidRPr="00852117">
              <w:rPr>
                <w:rFonts w:asciiTheme="majorHAnsi" w:hAnsiTheme="majorHAnsi"/>
                <w:sz w:val="20"/>
                <w:szCs w:val="20"/>
              </w:rPr>
              <w:t xml:space="preserve"> režim vodních toků stanovením ekologických, resp. minimálních zůstatkových průtoků umožňujících obnovu přirozených funkcí ekosystémů, efektivní hospodaření s vodními zdroji</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1.5 Zlepš</w:t>
            </w:r>
            <w:r w:rsidR="00E350EC">
              <w:rPr>
                <w:rFonts w:asciiTheme="majorHAnsi" w:hAnsiTheme="majorHAnsi"/>
                <w:sz w:val="20"/>
                <w:szCs w:val="20"/>
              </w:rPr>
              <w:t>it</w:t>
            </w:r>
            <w:r w:rsidRPr="00852117">
              <w:rPr>
                <w:rFonts w:asciiTheme="majorHAnsi" w:hAnsiTheme="majorHAnsi"/>
                <w:sz w:val="20"/>
                <w:szCs w:val="20"/>
              </w:rPr>
              <w:t xml:space="preserve"> retenční potenciál údolních niv a pramenných oblastí</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1.6 Zaji</w:t>
            </w:r>
            <w:r w:rsidR="00E350EC">
              <w:rPr>
                <w:rFonts w:asciiTheme="majorHAnsi" w:hAnsiTheme="majorHAnsi"/>
                <w:sz w:val="20"/>
                <w:szCs w:val="20"/>
              </w:rPr>
              <w:t>stit</w:t>
            </w:r>
            <w:r w:rsidRPr="00852117">
              <w:rPr>
                <w:rFonts w:asciiTheme="majorHAnsi" w:hAnsiTheme="majorHAnsi"/>
                <w:sz w:val="20"/>
                <w:szCs w:val="20"/>
              </w:rPr>
              <w:t xml:space="preserve"> povodňov</w:t>
            </w:r>
            <w:r w:rsidR="00E350EC">
              <w:rPr>
                <w:rFonts w:asciiTheme="majorHAnsi" w:hAnsiTheme="majorHAnsi"/>
                <w:sz w:val="20"/>
                <w:szCs w:val="20"/>
              </w:rPr>
              <w:t>ou</w:t>
            </w:r>
            <w:r w:rsidRPr="00852117">
              <w:rPr>
                <w:rFonts w:asciiTheme="majorHAnsi" w:hAnsiTheme="majorHAnsi"/>
                <w:sz w:val="20"/>
                <w:szCs w:val="20"/>
              </w:rPr>
              <w:t xml:space="preserve"> ochran</w:t>
            </w:r>
            <w:r w:rsidR="00E350EC">
              <w:rPr>
                <w:rFonts w:asciiTheme="majorHAnsi" w:hAnsiTheme="majorHAnsi"/>
                <w:sz w:val="20"/>
                <w:szCs w:val="20"/>
              </w:rPr>
              <w:t>u</w:t>
            </w:r>
            <w:r w:rsidRPr="00852117">
              <w:rPr>
                <w:rFonts w:asciiTheme="majorHAnsi" w:hAnsiTheme="majorHAnsi"/>
                <w:sz w:val="20"/>
                <w:szCs w:val="20"/>
              </w:rPr>
              <w:t xml:space="preserve"> v </w:t>
            </w:r>
            <w:proofErr w:type="spellStart"/>
            <w:r w:rsidRPr="00852117">
              <w:rPr>
                <w:rFonts w:asciiTheme="majorHAnsi" w:hAnsiTheme="majorHAnsi"/>
                <w:sz w:val="20"/>
                <w:szCs w:val="20"/>
              </w:rPr>
              <w:t>intravilánu</w:t>
            </w:r>
            <w:proofErr w:type="spellEnd"/>
            <w:r w:rsidRPr="00852117">
              <w:rPr>
                <w:rFonts w:asciiTheme="majorHAnsi" w:hAnsiTheme="majorHAnsi"/>
                <w:sz w:val="20"/>
                <w:szCs w:val="20"/>
              </w:rPr>
              <w:t xml:space="preserve"> a ve volné krajině</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412838" w:rsidRPr="00852117" w:rsidTr="00737F44">
        <w:trPr>
          <w:trHeight w:val="419"/>
          <w:tblHeader/>
        </w:trPr>
        <w:tc>
          <w:tcPr>
            <w:tcW w:w="1589" w:type="dxa"/>
            <w:vMerge/>
            <w:shd w:val="clear" w:color="548DD4" w:fill="FFFFFF"/>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412838" w:rsidRPr="00852117" w:rsidRDefault="00412838" w:rsidP="00754097">
            <w:pPr>
              <w:rPr>
                <w:rFonts w:asciiTheme="majorHAnsi" w:hAnsiTheme="majorHAnsi" w:cstheme="minorHAnsi"/>
                <w:bCs/>
                <w:sz w:val="20"/>
                <w:szCs w:val="20"/>
              </w:rPr>
            </w:pPr>
          </w:p>
        </w:tc>
        <w:tc>
          <w:tcPr>
            <w:tcW w:w="1976"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412838" w:rsidRPr="00852117" w:rsidRDefault="00412838" w:rsidP="00E350EC">
            <w:pPr>
              <w:rPr>
                <w:rFonts w:asciiTheme="majorHAnsi" w:hAnsiTheme="majorHAnsi"/>
                <w:sz w:val="20"/>
                <w:szCs w:val="20"/>
              </w:rPr>
            </w:pPr>
            <w:r w:rsidRPr="00852117">
              <w:rPr>
                <w:rFonts w:asciiTheme="majorHAnsi" w:hAnsiTheme="majorHAnsi"/>
                <w:sz w:val="20"/>
                <w:szCs w:val="20"/>
              </w:rPr>
              <w:t>1.7 Podpo</w:t>
            </w:r>
            <w:r w:rsidR="00E350EC">
              <w:rPr>
                <w:rFonts w:asciiTheme="majorHAnsi" w:hAnsiTheme="majorHAnsi"/>
                <w:sz w:val="20"/>
                <w:szCs w:val="20"/>
              </w:rPr>
              <w:t>řit</w:t>
            </w:r>
            <w:r w:rsidRPr="00852117">
              <w:rPr>
                <w:rFonts w:asciiTheme="majorHAnsi" w:hAnsiTheme="majorHAnsi"/>
                <w:sz w:val="20"/>
                <w:szCs w:val="20"/>
              </w:rPr>
              <w:t xml:space="preserve"> preventivní</w:t>
            </w:r>
            <w:r w:rsidR="00B6404C">
              <w:rPr>
                <w:rFonts w:asciiTheme="majorHAnsi" w:hAnsiTheme="majorHAnsi"/>
                <w:sz w:val="20"/>
                <w:szCs w:val="20"/>
              </w:rPr>
              <w:t xml:space="preserve"> </w:t>
            </w:r>
            <w:r w:rsidRPr="00852117">
              <w:rPr>
                <w:rFonts w:asciiTheme="majorHAnsi" w:hAnsiTheme="majorHAnsi"/>
                <w:sz w:val="20"/>
                <w:szCs w:val="20"/>
              </w:rPr>
              <w:t>protipovodňov</w:t>
            </w:r>
            <w:r w:rsidR="00E350EC">
              <w:rPr>
                <w:rFonts w:asciiTheme="majorHAnsi" w:hAnsiTheme="majorHAnsi"/>
                <w:sz w:val="20"/>
                <w:szCs w:val="20"/>
              </w:rPr>
              <w:t>á</w:t>
            </w:r>
            <w:r w:rsidRPr="00852117">
              <w:rPr>
                <w:rFonts w:asciiTheme="majorHAnsi" w:hAnsiTheme="majorHAnsi"/>
                <w:sz w:val="20"/>
                <w:szCs w:val="20"/>
              </w:rPr>
              <w:t xml:space="preserve"> opatření</w:t>
            </w:r>
          </w:p>
        </w:tc>
        <w:tc>
          <w:tcPr>
            <w:tcW w:w="1349" w:type="dxa"/>
            <w:vMerge/>
            <w:shd w:val="clear" w:color="auto" w:fill="auto"/>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412838" w:rsidRPr="00852117" w:rsidRDefault="00412838" w:rsidP="00754097">
            <w:pPr>
              <w:pStyle w:val="Text1"/>
              <w:keepLines/>
              <w:spacing w:before="60" w:after="60" w:line="288" w:lineRule="auto"/>
              <w:ind w:left="0"/>
              <w:jc w:val="left"/>
              <w:rPr>
                <w:rFonts w:asciiTheme="majorHAnsi" w:hAnsiTheme="majorHAnsi"/>
                <w:sz w:val="20"/>
                <w:lang w:val="cs-CZ"/>
              </w:rPr>
            </w:pPr>
          </w:p>
        </w:tc>
      </w:tr>
      <w:tr w:rsidR="00D6027B" w:rsidRPr="00852117" w:rsidTr="00737F44">
        <w:trPr>
          <w:trHeight w:val="3106"/>
          <w:tblHeader/>
        </w:trPr>
        <w:tc>
          <w:tcPr>
            <w:tcW w:w="1589" w:type="dxa"/>
            <w:vMerge w:val="restart"/>
            <w:shd w:val="clear" w:color="548DD4" w:fill="FFFFFF"/>
            <w:vAlign w:val="center"/>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lastRenderedPageBreak/>
              <w:t>Prioritní osa 2</w:t>
            </w:r>
          </w:p>
        </w:tc>
        <w:tc>
          <w:tcPr>
            <w:tcW w:w="2091" w:type="dxa"/>
            <w:vMerge w:val="restart"/>
            <w:shd w:val="clear" w:color="auto" w:fill="auto"/>
            <w:vAlign w:val="center"/>
          </w:tcPr>
          <w:p w:rsidR="00D6027B" w:rsidRPr="00852117" w:rsidRDefault="00D6027B" w:rsidP="00764F4D">
            <w:pPr>
              <w:rPr>
                <w:rFonts w:asciiTheme="majorHAnsi" w:hAnsiTheme="majorHAnsi" w:cstheme="minorHAnsi"/>
                <w:bCs/>
                <w:sz w:val="20"/>
                <w:szCs w:val="20"/>
              </w:rPr>
            </w:pPr>
            <w:r w:rsidRPr="00852117">
              <w:rPr>
                <w:rFonts w:asciiTheme="majorHAnsi" w:hAnsiTheme="majorHAnsi" w:cstheme="minorHAnsi"/>
                <w:bCs/>
                <w:sz w:val="20"/>
              </w:rPr>
              <w:t>Tematický cíl 6: Ochrana životního prostředí a podpora účinného využívání zdrojů</w:t>
            </w:r>
          </w:p>
        </w:tc>
        <w:tc>
          <w:tcPr>
            <w:tcW w:w="1976" w:type="dxa"/>
            <w:vMerge w:val="restart"/>
            <w:shd w:val="clear" w:color="auto" w:fill="auto"/>
            <w:vAlign w:val="center"/>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r>
              <w:rPr>
                <w:rFonts w:asciiTheme="majorHAnsi" w:hAnsiTheme="majorHAnsi"/>
                <w:sz w:val="20"/>
                <w:lang w:val="cs-CZ"/>
              </w:rPr>
              <w:t>Zlepšování městského prostředí včetně regenerace dříve zastavěných území (</w:t>
            </w:r>
            <w:proofErr w:type="spellStart"/>
            <w:r>
              <w:rPr>
                <w:rFonts w:asciiTheme="majorHAnsi" w:hAnsiTheme="majorHAnsi"/>
                <w:sz w:val="20"/>
                <w:lang w:val="cs-CZ"/>
              </w:rPr>
              <w:t>brownfields</w:t>
            </w:r>
            <w:proofErr w:type="spellEnd"/>
            <w:r>
              <w:rPr>
                <w:rFonts w:asciiTheme="majorHAnsi" w:hAnsiTheme="majorHAnsi"/>
                <w:sz w:val="20"/>
                <w:lang w:val="cs-CZ"/>
              </w:rPr>
              <w:t xml:space="preserve">) a snížení znečištění ovzduší (nařízení FS čl. 3 bod (c) písm. </w:t>
            </w:r>
            <w:proofErr w:type="spellStart"/>
            <w:r>
              <w:rPr>
                <w:rFonts w:asciiTheme="majorHAnsi" w:hAnsiTheme="majorHAnsi"/>
                <w:sz w:val="20"/>
                <w:lang w:val="cs-CZ"/>
              </w:rPr>
              <w:t>iv</w:t>
            </w:r>
            <w:proofErr w:type="spellEnd"/>
            <w:r>
              <w:rPr>
                <w:rFonts w:asciiTheme="majorHAnsi" w:hAnsiTheme="majorHAnsi"/>
                <w:sz w:val="20"/>
                <w:lang w:val="cs-CZ"/>
              </w:rPr>
              <w:t>)</w:t>
            </w:r>
          </w:p>
        </w:tc>
        <w:tc>
          <w:tcPr>
            <w:tcW w:w="2172" w:type="dxa"/>
            <w:shd w:val="clear" w:color="auto" w:fill="auto"/>
          </w:tcPr>
          <w:p w:rsidR="00D6027B" w:rsidRPr="00852117" w:rsidRDefault="00D6027B" w:rsidP="00280E06">
            <w:pPr>
              <w:rPr>
                <w:rFonts w:asciiTheme="majorHAnsi" w:hAnsiTheme="majorHAnsi"/>
                <w:sz w:val="20"/>
                <w:szCs w:val="20"/>
              </w:rPr>
            </w:pPr>
            <w:r w:rsidRPr="00852117">
              <w:rPr>
                <w:rFonts w:asciiTheme="majorHAnsi" w:hAnsiTheme="majorHAnsi"/>
                <w:sz w:val="20"/>
                <w:szCs w:val="20"/>
              </w:rPr>
              <w:t>2.1 Snížit celkovou expozici obyvatelstva, ekosystémů a vegetace nadlimitními koncentracemi znečišťujících látek</w:t>
            </w:r>
          </w:p>
          <w:p w:rsidR="00D6027B" w:rsidRPr="00852117" w:rsidRDefault="00D6027B" w:rsidP="00280E06">
            <w:pPr>
              <w:rPr>
                <w:rFonts w:asciiTheme="majorHAnsi" w:hAnsiTheme="majorHAnsi"/>
                <w:sz w:val="20"/>
                <w:szCs w:val="20"/>
              </w:rPr>
            </w:pPr>
          </w:p>
        </w:tc>
        <w:tc>
          <w:tcPr>
            <w:tcW w:w="1349" w:type="dxa"/>
            <w:vMerge w:val="restart"/>
            <w:shd w:val="clear" w:color="auto" w:fill="auto"/>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FS</w:t>
            </w:r>
          </w:p>
        </w:tc>
        <w:tc>
          <w:tcPr>
            <w:tcW w:w="1563" w:type="dxa"/>
            <w:vMerge w:val="restart"/>
            <w:shd w:val="clear" w:color="auto" w:fill="auto"/>
            <w:vAlign w:val="center"/>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p>
        </w:tc>
        <w:tc>
          <w:tcPr>
            <w:tcW w:w="997" w:type="dxa"/>
            <w:vMerge w:val="restart"/>
            <w:vAlign w:val="center"/>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p>
        </w:tc>
        <w:tc>
          <w:tcPr>
            <w:tcW w:w="604" w:type="dxa"/>
            <w:vMerge w:val="restart"/>
            <w:vAlign w:val="center"/>
          </w:tcPr>
          <w:p w:rsidR="00D6027B" w:rsidRPr="00852117" w:rsidRDefault="00D6027B" w:rsidP="00754097">
            <w:pPr>
              <w:pStyle w:val="Text1"/>
              <w:keepLines/>
              <w:spacing w:before="60" w:after="60" w:line="288" w:lineRule="auto"/>
              <w:ind w:left="0"/>
              <w:jc w:val="left"/>
              <w:rPr>
                <w:rFonts w:asciiTheme="majorHAnsi" w:hAnsiTheme="majorHAnsi"/>
                <w:sz w:val="20"/>
                <w:lang w:val="cs-CZ"/>
              </w:rPr>
            </w:pPr>
          </w:p>
        </w:tc>
        <w:tc>
          <w:tcPr>
            <w:tcW w:w="1877" w:type="dxa"/>
            <w:vMerge w:val="restart"/>
          </w:tcPr>
          <w:p w:rsidR="00D6027B" w:rsidRPr="00852117" w:rsidRDefault="00D6027B"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E809F8" w:rsidRPr="00852117" w:rsidTr="00737F44">
        <w:trPr>
          <w:trHeight w:val="419"/>
          <w:tblHeader/>
        </w:trPr>
        <w:tc>
          <w:tcPr>
            <w:tcW w:w="1589" w:type="dxa"/>
            <w:vMerge/>
            <w:shd w:val="clear" w:color="548DD4" w:fill="FFFFFF"/>
            <w:vAlign w:val="center"/>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E809F8" w:rsidRPr="00852117" w:rsidRDefault="00E809F8" w:rsidP="00764F4D">
            <w:pPr>
              <w:rPr>
                <w:rFonts w:asciiTheme="majorHAnsi" w:hAnsiTheme="majorHAnsi" w:cstheme="minorHAnsi"/>
                <w:bCs/>
                <w:sz w:val="20"/>
                <w:szCs w:val="20"/>
              </w:rPr>
            </w:pPr>
          </w:p>
        </w:tc>
        <w:tc>
          <w:tcPr>
            <w:tcW w:w="1976" w:type="dxa"/>
            <w:vMerge/>
            <w:shd w:val="clear" w:color="auto" w:fill="auto"/>
            <w:vAlign w:val="center"/>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2172" w:type="dxa"/>
            <w:shd w:val="clear" w:color="auto" w:fill="auto"/>
          </w:tcPr>
          <w:p w:rsidR="00E809F8" w:rsidRPr="00852117" w:rsidRDefault="00E809F8" w:rsidP="00D6027B">
            <w:pPr>
              <w:rPr>
                <w:rFonts w:asciiTheme="majorHAnsi" w:hAnsiTheme="majorHAnsi"/>
                <w:sz w:val="20"/>
                <w:szCs w:val="20"/>
              </w:rPr>
            </w:pPr>
            <w:r w:rsidRPr="00852117">
              <w:rPr>
                <w:rFonts w:asciiTheme="majorHAnsi" w:hAnsiTheme="majorHAnsi"/>
                <w:sz w:val="20"/>
                <w:szCs w:val="20"/>
              </w:rPr>
              <w:t>2.</w:t>
            </w:r>
            <w:r w:rsidR="00D6027B">
              <w:rPr>
                <w:rFonts w:asciiTheme="majorHAnsi" w:hAnsiTheme="majorHAnsi"/>
                <w:sz w:val="20"/>
                <w:szCs w:val="20"/>
              </w:rPr>
              <w:t>2</w:t>
            </w:r>
            <w:r w:rsidRPr="00852117">
              <w:rPr>
                <w:rFonts w:asciiTheme="majorHAnsi" w:hAnsiTheme="majorHAnsi"/>
                <w:sz w:val="20"/>
                <w:szCs w:val="20"/>
              </w:rPr>
              <w:t xml:space="preserve"> Zlepšit systém sledování, hodnocení a předpovídání vývoje kvality ovzduší</w:t>
            </w:r>
          </w:p>
        </w:tc>
        <w:tc>
          <w:tcPr>
            <w:tcW w:w="1349" w:type="dxa"/>
            <w:vMerge/>
            <w:shd w:val="clear" w:color="auto" w:fill="auto"/>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E809F8" w:rsidRPr="00852117" w:rsidRDefault="00E809F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E809F8" w:rsidRPr="00852117" w:rsidRDefault="00E809F8" w:rsidP="009712E2">
            <w:pPr>
              <w:pStyle w:val="Text1"/>
              <w:keepLines/>
              <w:spacing w:before="60" w:after="60" w:line="288" w:lineRule="auto"/>
              <w:ind w:left="0"/>
              <w:jc w:val="left"/>
              <w:rPr>
                <w:rFonts w:asciiTheme="majorHAnsi" w:hAnsiTheme="majorHAnsi"/>
                <w:sz w:val="20"/>
                <w:lang w:val="cs-CZ"/>
              </w:rPr>
            </w:pPr>
          </w:p>
        </w:tc>
      </w:tr>
      <w:tr w:rsidR="00DD1DB2" w:rsidRPr="00852117" w:rsidTr="00737F44">
        <w:trPr>
          <w:trHeight w:val="419"/>
          <w:tblHeader/>
        </w:trPr>
        <w:tc>
          <w:tcPr>
            <w:tcW w:w="1589" w:type="dxa"/>
            <w:vMerge w:val="restart"/>
            <w:shd w:val="clear" w:color="548DD4" w:fill="FFFFFF"/>
            <w:vAlign w:val="center"/>
          </w:tcPr>
          <w:p w:rsidR="00DD1DB2" w:rsidRPr="00852117" w:rsidRDefault="00DD1DB2" w:rsidP="00D20670">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Prioritní osa 3</w:t>
            </w:r>
          </w:p>
        </w:tc>
        <w:tc>
          <w:tcPr>
            <w:tcW w:w="2091" w:type="dxa"/>
            <w:vMerge w:val="restart"/>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cstheme="minorHAnsi"/>
                <w:bCs/>
                <w:sz w:val="20"/>
                <w:lang w:val="cs-CZ"/>
              </w:rPr>
              <w:t>Tematický cíl 6: Ochrana životního prostředí a podpora účinného využívání zdrojů</w:t>
            </w:r>
          </w:p>
        </w:tc>
        <w:tc>
          <w:tcPr>
            <w:tcW w:w="1976" w:type="dxa"/>
            <w:vMerge w:val="restart"/>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cstheme="minorHAnsi"/>
                <w:sz w:val="20"/>
                <w:lang w:val="cs-CZ"/>
              </w:rPr>
              <w:t xml:space="preserve">Řešení důležitých potřeb investice do odpadového hospodářství za účelem plnění požadavků </w:t>
            </w:r>
            <w:proofErr w:type="spellStart"/>
            <w:r w:rsidRPr="00852117">
              <w:rPr>
                <w:rFonts w:asciiTheme="majorHAnsi" w:hAnsiTheme="majorHAnsi" w:cstheme="minorHAnsi"/>
                <w:sz w:val="20"/>
                <w:lang w:val="cs-CZ"/>
              </w:rPr>
              <w:t>acquis</w:t>
            </w:r>
            <w:proofErr w:type="spellEnd"/>
            <w:r w:rsidRPr="00852117">
              <w:rPr>
                <w:rFonts w:asciiTheme="majorHAnsi" w:hAnsiTheme="majorHAnsi" w:cstheme="minorHAnsi"/>
                <w:sz w:val="20"/>
                <w:lang w:val="cs-CZ"/>
              </w:rPr>
              <w:t xml:space="preserve"> týkajících se oblasti životního prostředí (nařízení k EFRR - článek 5 bod (6) písm. a); nařízení FS - článek 3 bod (c) písm. i))</w:t>
            </w:r>
          </w:p>
        </w:tc>
        <w:tc>
          <w:tcPr>
            <w:tcW w:w="2172" w:type="dxa"/>
            <w:shd w:val="clear" w:color="auto" w:fill="auto"/>
          </w:tcPr>
          <w:p w:rsidR="00DD1DB2" w:rsidRPr="00852117" w:rsidRDefault="00DD1DB2" w:rsidP="00280E06">
            <w:pPr>
              <w:rPr>
                <w:rFonts w:asciiTheme="majorHAnsi" w:hAnsiTheme="majorHAnsi"/>
                <w:sz w:val="20"/>
                <w:szCs w:val="20"/>
              </w:rPr>
            </w:pPr>
            <w:r w:rsidRPr="00852117">
              <w:rPr>
                <w:rFonts w:asciiTheme="majorHAnsi" w:hAnsiTheme="majorHAnsi"/>
                <w:sz w:val="20"/>
                <w:szCs w:val="20"/>
              </w:rPr>
              <w:t>3.1 Zvýšit předcházení vzniku odpadů</w:t>
            </w:r>
          </w:p>
        </w:tc>
        <w:tc>
          <w:tcPr>
            <w:tcW w:w="1349" w:type="dxa"/>
            <w:vMerge w:val="restart"/>
            <w:shd w:val="clear" w:color="auto" w:fill="auto"/>
          </w:tcPr>
          <w:p w:rsidR="00DD1DB2" w:rsidRPr="00852117" w:rsidRDefault="00DD1DB2" w:rsidP="000D64AE">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FS</w:t>
            </w:r>
          </w:p>
        </w:tc>
        <w:tc>
          <w:tcPr>
            <w:tcW w:w="1563" w:type="dxa"/>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1877" w:type="dxa"/>
            <w:vMerge w:val="restart"/>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DD1DB2" w:rsidRPr="00852117" w:rsidTr="00737F44">
        <w:trPr>
          <w:trHeight w:val="419"/>
          <w:tblHeader/>
        </w:trPr>
        <w:tc>
          <w:tcPr>
            <w:tcW w:w="1589" w:type="dxa"/>
            <w:vMerge/>
            <w:shd w:val="clear" w:color="548DD4" w:fill="FFFFFF"/>
            <w:vAlign w:val="center"/>
          </w:tcPr>
          <w:p w:rsidR="00DD1DB2" w:rsidRPr="00852117" w:rsidRDefault="00DD1DB2" w:rsidP="00D20670">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DD1DB2" w:rsidRPr="00852117" w:rsidRDefault="00DD1DB2" w:rsidP="00280E06">
            <w:pPr>
              <w:rPr>
                <w:rFonts w:asciiTheme="majorHAnsi" w:hAnsiTheme="majorHAnsi"/>
                <w:sz w:val="20"/>
                <w:szCs w:val="20"/>
              </w:rPr>
            </w:pPr>
            <w:r w:rsidRPr="00852117">
              <w:rPr>
                <w:rFonts w:asciiTheme="majorHAnsi" w:hAnsiTheme="majorHAnsi"/>
                <w:sz w:val="20"/>
                <w:szCs w:val="20"/>
              </w:rPr>
              <w:t>3.2 Zvýšit celkovou úroveň materiálového využití odpadů, resp. úroveň recyklace</w:t>
            </w:r>
          </w:p>
        </w:tc>
        <w:tc>
          <w:tcPr>
            <w:tcW w:w="1349" w:type="dxa"/>
            <w:vMerge/>
            <w:shd w:val="clear" w:color="auto" w:fill="auto"/>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c>
          <w:tcPr>
            <w:tcW w:w="1563" w:type="dxa"/>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r>
      <w:tr w:rsidR="00DD1DB2" w:rsidRPr="00852117" w:rsidTr="00737F44">
        <w:trPr>
          <w:trHeight w:val="419"/>
          <w:tblHeader/>
        </w:trPr>
        <w:tc>
          <w:tcPr>
            <w:tcW w:w="1589" w:type="dxa"/>
            <w:vMerge/>
            <w:shd w:val="clear" w:color="548DD4" w:fill="FFFFFF"/>
            <w:vAlign w:val="center"/>
          </w:tcPr>
          <w:p w:rsidR="00DD1DB2" w:rsidRPr="00852117" w:rsidRDefault="00DD1DB2" w:rsidP="00D20670">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DD1DB2" w:rsidRPr="00852117" w:rsidRDefault="00DD1DB2" w:rsidP="00280E06">
            <w:pPr>
              <w:rPr>
                <w:rFonts w:asciiTheme="majorHAnsi" w:hAnsiTheme="majorHAnsi"/>
                <w:sz w:val="20"/>
                <w:szCs w:val="20"/>
              </w:rPr>
            </w:pPr>
            <w:r w:rsidRPr="00852117">
              <w:rPr>
                <w:rFonts w:asciiTheme="majorHAnsi" w:hAnsiTheme="majorHAnsi"/>
                <w:sz w:val="20"/>
                <w:szCs w:val="20"/>
              </w:rPr>
              <w:t>3.3 Zvýšit energetické využití odpadů jako zdroje surovin</w:t>
            </w:r>
          </w:p>
        </w:tc>
        <w:tc>
          <w:tcPr>
            <w:tcW w:w="1349" w:type="dxa"/>
            <w:vMerge/>
            <w:shd w:val="clear" w:color="auto" w:fill="auto"/>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c>
          <w:tcPr>
            <w:tcW w:w="1563" w:type="dxa"/>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r>
      <w:tr w:rsidR="00DD1DB2" w:rsidRPr="00852117" w:rsidTr="00737F44">
        <w:trPr>
          <w:trHeight w:val="419"/>
          <w:tblHeader/>
        </w:trPr>
        <w:tc>
          <w:tcPr>
            <w:tcW w:w="1589" w:type="dxa"/>
            <w:vMerge/>
            <w:shd w:val="clear" w:color="548DD4" w:fill="FFFFFF"/>
            <w:vAlign w:val="center"/>
          </w:tcPr>
          <w:p w:rsidR="00DD1DB2" w:rsidRPr="00852117" w:rsidRDefault="00DD1DB2" w:rsidP="00D20670">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DD1DB2" w:rsidRPr="00852117" w:rsidRDefault="00DD1DB2" w:rsidP="00280E06">
            <w:pPr>
              <w:rPr>
                <w:rFonts w:asciiTheme="majorHAnsi" w:hAnsiTheme="majorHAnsi"/>
                <w:sz w:val="20"/>
                <w:szCs w:val="20"/>
              </w:rPr>
            </w:pPr>
            <w:r w:rsidRPr="00852117">
              <w:rPr>
                <w:rFonts w:asciiTheme="majorHAnsi" w:hAnsiTheme="majorHAnsi"/>
                <w:sz w:val="20"/>
                <w:szCs w:val="20"/>
              </w:rPr>
              <w:t>3.4 Zvýšit úroveň nakládání s nebezpečnými odpady</w:t>
            </w:r>
          </w:p>
        </w:tc>
        <w:tc>
          <w:tcPr>
            <w:tcW w:w="1349" w:type="dxa"/>
            <w:vMerge/>
            <w:shd w:val="clear" w:color="auto" w:fill="auto"/>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c>
          <w:tcPr>
            <w:tcW w:w="1563" w:type="dxa"/>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r>
      <w:tr w:rsidR="00DD1DB2" w:rsidRPr="00852117" w:rsidTr="00737F44">
        <w:trPr>
          <w:trHeight w:val="419"/>
          <w:tblHeader/>
        </w:trPr>
        <w:tc>
          <w:tcPr>
            <w:tcW w:w="1589" w:type="dxa"/>
            <w:vMerge/>
            <w:shd w:val="clear" w:color="548DD4" w:fill="FFFFFF"/>
            <w:vAlign w:val="center"/>
          </w:tcPr>
          <w:p w:rsidR="00DD1DB2" w:rsidRPr="00852117" w:rsidRDefault="00DD1DB2" w:rsidP="00D20670">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cstheme="minorHAnsi"/>
                <w:sz w:val="20"/>
                <w:lang w:val="cs-CZ"/>
              </w:rPr>
            </w:pPr>
          </w:p>
        </w:tc>
        <w:tc>
          <w:tcPr>
            <w:tcW w:w="2172" w:type="dxa"/>
            <w:shd w:val="clear" w:color="auto" w:fill="auto"/>
          </w:tcPr>
          <w:p w:rsidR="00DD1DB2" w:rsidRPr="00852117" w:rsidRDefault="00DD1DB2" w:rsidP="00280E06">
            <w:pPr>
              <w:rPr>
                <w:rFonts w:asciiTheme="majorHAnsi" w:hAnsiTheme="majorHAnsi"/>
                <w:sz w:val="20"/>
                <w:szCs w:val="20"/>
              </w:rPr>
            </w:pPr>
            <w:r>
              <w:rPr>
                <w:rFonts w:asciiTheme="majorHAnsi" w:hAnsiTheme="majorHAnsi" w:cstheme="minorHAnsi"/>
                <w:sz w:val="20"/>
                <w:szCs w:val="20"/>
              </w:rPr>
              <w:t xml:space="preserve">3.5 </w:t>
            </w:r>
            <w:r w:rsidRPr="00B77917">
              <w:rPr>
                <w:rFonts w:asciiTheme="majorHAnsi" w:hAnsiTheme="majorHAnsi" w:cstheme="minorHAnsi"/>
                <w:sz w:val="20"/>
                <w:szCs w:val="20"/>
              </w:rPr>
              <w:t>Odstranit nepovolené skládky a rekultivovat staré skládky</w:t>
            </w:r>
          </w:p>
        </w:tc>
        <w:tc>
          <w:tcPr>
            <w:tcW w:w="1349" w:type="dxa"/>
            <w:vMerge/>
            <w:shd w:val="clear" w:color="auto" w:fill="auto"/>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c>
          <w:tcPr>
            <w:tcW w:w="1563" w:type="dxa"/>
            <w:shd w:val="clear" w:color="auto" w:fill="auto"/>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DD1DB2" w:rsidRPr="00852117" w:rsidRDefault="00DD1DB2"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DD1DB2" w:rsidRPr="00852117" w:rsidRDefault="00DD1DB2" w:rsidP="009712E2">
            <w:pPr>
              <w:pStyle w:val="Text1"/>
              <w:keepLines/>
              <w:spacing w:before="60" w:after="60" w:line="288" w:lineRule="auto"/>
              <w:ind w:left="0"/>
              <w:jc w:val="left"/>
              <w:rPr>
                <w:rFonts w:asciiTheme="majorHAnsi" w:hAnsiTheme="majorHAnsi"/>
                <w:sz w:val="20"/>
                <w:lang w:val="cs-CZ"/>
              </w:rPr>
            </w:pPr>
          </w:p>
        </w:tc>
      </w:tr>
      <w:tr w:rsidR="00737F44" w:rsidRPr="00852117" w:rsidTr="00737F44">
        <w:trPr>
          <w:trHeight w:val="419"/>
          <w:tblHeader/>
        </w:trPr>
        <w:tc>
          <w:tcPr>
            <w:tcW w:w="1589" w:type="dxa"/>
            <w:vMerge/>
            <w:shd w:val="clear" w:color="548DD4" w:fill="FFFFFF"/>
            <w:vAlign w:val="center"/>
          </w:tcPr>
          <w:p w:rsidR="00737F44" w:rsidRPr="00852117" w:rsidRDefault="00737F44" w:rsidP="00754097">
            <w:pPr>
              <w:pStyle w:val="Text1"/>
              <w:keepLines/>
              <w:spacing w:before="60" w:after="60" w:line="288" w:lineRule="auto"/>
              <w:ind w:left="0"/>
              <w:jc w:val="left"/>
              <w:rPr>
                <w:rFonts w:asciiTheme="majorHAnsi" w:hAnsiTheme="majorHAnsi"/>
                <w:sz w:val="20"/>
                <w:lang w:val="cs-CZ"/>
              </w:rPr>
            </w:pPr>
          </w:p>
        </w:tc>
        <w:tc>
          <w:tcPr>
            <w:tcW w:w="2091" w:type="dxa"/>
            <w:shd w:val="clear" w:color="auto" w:fill="auto"/>
            <w:vAlign w:val="center"/>
          </w:tcPr>
          <w:p w:rsidR="00737F44" w:rsidRPr="00852117" w:rsidRDefault="00737F44" w:rsidP="00A9685A">
            <w:pPr>
              <w:spacing w:before="120"/>
              <w:jc w:val="both"/>
              <w:rPr>
                <w:rFonts w:asciiTheme="majorHAnsi" w:hAnsiTheme="majorHAnsi" w:cstheme="minorHAnsi"/>
                <w:sz w:val="20"/>
                <w:szCs w:val="20"/>
              </w:rPr>
            </w:pPr>
            <w:r w:rsidRPr="00852117">
              <w:rPr>
                <w:rFonts w:asciiTheme="majorHAnsi" w:hAnsiTheme="majorHAnsi" w:cstheme="minorHAnsi"/>
                <w:sz w:val="20"/>
                <w:szCs w:val="20"/>
              </w:rPr>
              <w:t>Tematický cíl 5: Podpora přizpůsobení se změně klimatu, předcházení rizikům a řízení rizik</w:t>
            </w:r>
          </w:p>
        </w:tc>
        <w:tc>
          <w:tcPr>
            <w:tcW w:w="1976" w:type="dxa"/>
            <w:shd w:val="clear" w:color="auto" w:fill="auto"/>
          </w:tcPr>
          <w:p w:rsidR="00737F44" w:rsidRPr="00852117" w:rsidRDefault="00737F44" w:rsidP="00A9685A">
            <w:pPr>
              <w:spacing w:before="120"/>
              <w:jc w:val="both"/>
              <w:rPr>
                <w:rFonts w:asciiTheme="majorHAnsi" w:hAnsiTheme="majorHAnsi" w:cstheme="minorHAnsi"/>
                <w:sz w:val="20"/>
                <w:szCs w:val="20"/>
              </w:rPr>
            </w:pPr>
            <w:r w:rsidRPr="00852117">
              <w:rPr>
                <w:rFonts w:asciiTheme="majorHAnsi" w:hAnsiTheme="majorHAnsi" w:cstheme="minorHAnsi"/>
                <w:sz w:val="20"/>
                <w:szCs w:val="20"/>
              </w:rPr>
              <w:t xml:space="preserve">Podpora investic k řešení zvláštních rizik, zajištění odolnosti pro případ katastrofy a rozvoj systémů </w:t>
            </w:r>
            <w:proofErr w:type="spellStart"/>
            <w:r w:rsidRPr="00852117">
              <w:rPr>
                <w:rFonts w:asciiTheme="majorHAnsi" w:hAnsiTheme="majorHAnsi" w:cstheme="minorHAnsi"/>
                <w:sz w:val="20"/>
                <w:szCs w:val="20"/>
              </w:rPr>
              <w:t>krizovného</w:t>
            </w:r>
            <w:proofErr w:type="spellEnd"/>
            <w:r w:rsidRPr="00852117">
              <w:rPr>
                <w:rFonts w:asciiTheme="majorHAnsi" w:hAnsiTheme="majorHAnsi" w:cstheme="minorHAnsi"/>
                <w:sz w:val="20"/>
                <w:szCs w:val="20"/>
              </w:rPr>
              <w:t xml:space="preserve"> řízení (nařízení FS - článek 3 bod (b) </w:t>
            </w:r>
            <w:proofErr w:type="spellStart"/>
            <w:r w:rsidRPr="00852117">
              <w:rPr>
                <w:rFonts w:asciiTheme="majorHAnsi" w:hAnsiTheme="majorHAnsi" w:cstheme="minorHAnsi"/>
                <w:sz w:val="20"/>
                <w:szCs w:val="20"/>
              </w:rPr>
              <w:t>písm</w:t>
            </w:r>
            <w:proofErr w:type="spellEnd"/>
            <w:r w:rsidRPr="00852117">
              <w:rPr>
                <w:rFonts w:asciiTheme="majorHAnsi" w:hAnsiTheme="majorHAnsi" w:cstheme="minorHAnsi"/>
                <w:sz w:val="20"/>
                <w:szCs w:val="20"/>
              </w:rPr>
              <w:t xml:space="preserve"> </w:t>
            </w:r>
            <w:proofErr w:type="spellStart"/>
            <w:r w:rsidRPr="00852117">
              <w:rPr>
                <w:rFonts w:asciiTheme="majorHAnsi" w:hAnsiTheme="majorHAnsi" w:cstheme="minorHAnsi"/>
                <w:sz w:val="20"/>
                <w:szCs w:val="20"/>
              </w:rPr>
              <w:t>ii</w:t>
            </w:r>
            <w:proofErr w:type="spellEnd"/>
            <w:r w:rsidRPr="00852117">
              <w:rPr>
                <w:rFonts w:asciiTheme="majorHAnsi" w:hAnsiTheme="majorHAnsi" w:cstheme="minorHAnsi"/>
                <w:sz w:val="20"/>
                <w:szCs w:val="20"/>
              </w:rPr>
              <w:t>))</w:t>
            </w:r>
          </w:p>
        </w:tc>
        <w:tc>
          <w:tcPr>
            <w:tcW w:w="2172" w:type="dxa"/>
            <w:shd w:val="clear" w:color="auto" w:fill="auto"/>
          </w:tcPr>
          <w:p w:rsidR="00737F44" w:rsidRPr="00852117" w:rsidRDefault="00737F44" w:rsidP="007518C4">
            <w:pPr>
              <w:rPr>
                <w:rFonts w:asciiTheme="majorHAnsi" w:hAnsiTheme="majorHAnsi"/>
                <w:sz w:val="20"/>
                <w:szCs w:val="20"/>
              </w:rPr>
            </w:pPr>
            <w:r w:rsidRPr="00852117">
              <w:rPr>
                <w:rFonts w:asciiTheme="majorHAnsi" w:hAnsiTheme="majorHAnsi"/>
                <w:sz w:val="20"/>
                <w:szCs w:val="20"/>
              </w:rPr>
              <w:t>3.</w:t>
            </w:r>
            <w:r w:rsidR="007518C4">
              <w:rPr>
                <w:rFonts w:asciiTheme="majorHAnsi" w:hAnsiTheme="majorHAnsi"/>
                <w:sz w:val="20"/>
                <w:szCs w:val="20"/>
              </w:rPr>
              <w:t>6</w:t>
            </w:r>
            <w:r w:rsidR="007518C4" w:rsidRPr="00852117">
              <w:rPr>
                <w:rFonts w:asciiTheme="majorHAnsi" w:hAnsiTheme="majorHAnsi"/>
                <w:sz w:val="20"/>
                <w:szCs w:val="20"/>
              </w:rPr>
              <w:t xml:space="preserve"> </w:t>
            </w:r>
            <w:r w:rsidRPr="00852117">
              <w:rPr>
                <w:rFonts w:asciiTheme="majorHAnsi" w:hAnsiTheme="majorHAnsi"/>
                <w:sz w:val="20"/>
                <w:szCs w:val="20"/>
              </w:rPr>
              <w:t>Odstra</w:t>
            </w:r>
            <w:r>
              <w:rPr>
                <w:rFonts w:asciiTheme="majorHAnsi" w:hAnsiTheme="majorHAnsi"/>
                <w:sz w:val="20"/>
                <w:szCs w:val="20"/>
              </w:rPr>
              <w:t>nit</w:t>
            </w:r>
            <w:r w:rsidRPr="00852117">
              <w:rPr>
                <w:rFonts w:asciiTheme="majorHAnsi" w:hAnsiTheme="majorHAnsi"/>
                <w:sz w:val="20"/>
                <w:szCs w:val="20"/>
              </w:rPr>
              <w:t xml:space="preserve"> a inventariz</w:t>
            </w:r>
            <w:r>
              <w:rPr>
                <w:rFonts w:asciiTheme="majorHAnsi" w:hAnsiTheme="majorHAnsi"/>
                <w:sz w:val="20"/>
                <w:szCs w:val="20"/>
              </w:rPr>
              <w:t>ovat</w:t>
            </w:r>
            <w:r w:rsidRPr="00852117">
              <w:rPr>
                <w:rFonts w:asciiTheme="majorHAnsi" w:hAnsiTheme="majorHAnsi"/>
                <w:sz w:val="20"/>
                <w:szCs w:val="20"/>
              </w:rPr>
              <w:t xml:space="preserve"> ekologick</w:t>
            </w:r>
            <w:r>
              <w:rPr>
                <w:rFonts w:asciiTheme="majorHAnsi" w:hAnsiTheme="majorHAnsi"/>
                <w:sz w:val="20"/>
                <w:szCs w:val="20"/>
              </w:rPr>
              <w:t>é</w:t>
            </w:r>
            <w:r w:rsidRPr="00852117">
              <w:rPr>
                <w:rFonts w:asciiTheme="majorHAnsi" w:hAnsiTheme="majorHAnsi"/>
                <w:sz w:val="20"/>
                <w:szCs w:val="20"/>
              </w:rPr>
              <w:t xml:space="preserve"> zátěž</w:t>
            </w:r>
            <w:r>
              <w:rPr>
                <w:rFonts w:asciiTheme="majorHAnsi" w:hAnsiTheme="majorHAnsi"/>
                <w:sz w:val="20"/>
                <w:szCs w:val="20"/>
              </w:rPr>
              <w:t>e</w:t>
            </w:r>
          </w:p>
        </w:tc>
        <w:tc>
          <w:tcPr>
            <w:tcW w:w="1349" w:type="dxa"/>
            <w:vMerge/>
            <w:shd w:val="clear" w:color="auto" w:fill="auto"/>
          </w:tcPr>
          <w:p w:rsidR="00737F44" w:rsidRPr="00852117" w:rsidRDefault="00737F44" w:rsidP="00754097">
            <w:pPr>
              <w:pStyle w:val="Text1"/>
              <w:keepLines/>
              <w:spacing w:before="60" w:after="60" w:line="288" w:lineRule="auto"/>
              <w:ind w:left="0"/>
              <w:jc w:val="left"/>
              <w:rPr>
                <w:rFonts w:asciiTheme="majorHAnsi" w:hAnsiTheme="majorHAnsi"/>
                <w:sz w:val="20"/>
                <w:lang w:val="cs-CZ"/>
              </w:rPr>
            </w:pPr>
          </w:p>
        </w:tc>
        <w:tc>
          <w:tcPr>
            <w:tcW w:w="1563" w:type="dxa"/>
            <w:shd w:val="clear" w:color="auto" w:fill="auto"/>
            <w:vAlign w:val="center"/>
          </w:tcPr>
          <w:p w:rsidR="00737F44" w:rsidRPr="00852117" w:rsidRDefault="00737F44"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737F44" w:rsidRPr="00852117" w:rsidRDefault="00737F44"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737F44" w:rsidRPr="00852117" w:rsidRDefault="00737F44" w:rsidP="00754097">
            <w:pPr>
              <w:pStyle w:val="Text1"/>
              <w:keepLines/>
              <w:spacing w:before="60" w:after="60" w:line="288" w:lineRule="auto"/>
              <w:ind w:left="0"/>
              <w:jc w:val="left"/>
              <w:rPr>
                <w:rFonts w:asciiTheme="majorHAnsi" w:hAnsiTheme="majorHAnsi"/>
                <w:sz w:val="20"/>
                <w:lang w:val="cs-CZ"/>
              </w:rPr>
            </w:pPr>
          </w:p>
        </w:tc>
        <w:tc>
          <w:tcPr>
            <w:tcW w:w="1877" w:type="dxa"/>
          </w:tcPr>
          <w:p w:rsidR="00737F44" w:rsidRPr="00852117" w:rsidRDefault="00737F44"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0D64AE" w:rsidRPr="00852117" w:rsidTr="00737F44">
        <w:trPr>
          <w:trHeight w:val="419"/>
          <w:tblHeader/>
        </w:trPr>
        <w:tc>
          <w:tcPr>
            <w:tcW w:w="1589" w:type="dxa"/>
            <w:vMerge/>
            <w:shd w:val="clear" w:color="548DD4" w:fill="FFFFFF"/>
            <w:vAlign w:val="center"/>
          </w:tcPr>
          <w:p w:rsidR="000D64AE" w:rsidRPr="00852117" w:rsidRDefault="000D64AE" w:rsidP="00754097">
            <w:pPr>
              <w:pStyle w:val="Text1"/>
              <w:keepLines/>
              <w:spacing w:before="60" w:after="60" w:line="288" w:lineRule="auto"/>
              <w:ind w:left="0"/>
              <w:jc w:val="left"/>
              <w:rPr>
                <w:rFonts w:asciiTheme="majorHAnsi" w:hAnsiTheme="majorHAnsi"/>
                <w:sz w:val="20"/>
                <w:lang w:val="cs-CZ"/>
              </w:rPr>
            </w:pPr>
          </w:p>
        </w:tc>
        <w:tc>
          <w:tcPr>
            <w:tcW w:w="2091" w:type="dxa"/>
            <w:shd w:val="clear" w:color="auto" w:fill="auto"/>
            <w:vAlign w:val="center"/>
          </w:tcPr>
          <w:p w:rsidR="000D64AE" w:rsidRPr="00852117" w:rsidRDefault="000D64AE" w:rsidP="00A9685A">
            <w:pPr>
              <w:spacing w:before="120"/>
              <w:jc w:val="both"/>
              <w:rPr>
                <w:rFonts w:asciiTheme="majorHAnsi" w:hAnsiTheme="majorHAnsi" w:cstheme="minorHAnsi"/>
                <w:sz w:val="20"/>
                <w:szCs w:val="20"/>
              </w:rPr>
            </w:pPr>
            <w:r w:rsidRPr="00852117">
              <w:rPr>
                <w:rFonts w:asciiTheme="majorHAnsi" w:hAnsiTheme="majorHAnsi" w:cstheme="minorHAnsi"/>
                <w:sz w:val="20"/>
                <w:szCs w:val="20"/>
              </w:rPr>
              <w:t>Tematický cíl 5: Podpora přizpůsobení se změně klimatu, předcházení rizikům a řízení rizik</w:t>
            </w:r>
          </w:p>
        </w:tc>
        <w:tc>
          <w:tcPr>
            <w:tcW w:w="1976" w:type="dxa"/>
            <w:shd w:val="clear" w:color="auto" w:fill="auto"/>
          </w:tcPr>
          <w:p w:rsidR="000D64AE" w:rsidRPr="00852117" w:rsidRDefault="000D64AE" w:rsidP="000C1A19">
            <w:pPr>
              <w:jc w:val="both"/>
              <w:rPr>
                <w:rFonts w:asciiTheme="majorHAnsi" w:hAnsiTheme="majorHAnsi" w:cstheme="minorHAnsi"/>
                <w:sz w:val="20"/>
                <w:szCs w:val="20"/>
              </w:rPr>
            </w:pPr>
            <w:r w:rsidRPr="00852117">
              <w:rPr>
                <w:rFonts w:asciiTheme="majorHAnsi" w:hAnsiTheme="majorHAnsi" w:cstheme="minorHAnsi"/>
                <w:sz w:val="20"/>
                <w:szCs w:val="20"/>
              </w:rPr>
              <w:t xml:space="preserve">Investiční priorita: Podpora investic k řešení zvláštních rizik, zajištění odolnosti pro případ katastrofy a rozvoj systémů </w:t>
            </w:r>
            <w:proofErr w:type="spellStart"/>
            <w:r w:rsidRPr="00852117">
              <w:rPr>
                <w:rFonts w:asciiTheme="majorHAnsi" w:hAnsiTheme="majorHAnsi" w:cstheme="minorHAnsi"/>
                <w:sz w:val="20"/>
                <w:szCs w:val="20"/>
              </w:rPr>
              <w:t>krizovného</w:t>
            </w:r>
            <w:proofErr w:type="spellEnd"/>
            <w:r w:rsidRPr="00852117">
              <w:rPr>
                <w:rFonts w:asciiTheme="majorHAnsi" w:hAnsiTheme="majorHAnsi" w:cstheme="minorHAnsi"/>
                <w:sz w:val="20"/>
                <w:szCs w:val="20"/>
              </w:rPr>
              <w:t xml:space="preserve"> řízení (nařízení k EFRR - článek 5 bod (5) písm. (b)) </w:t>
            </w:r>
          </w:p>
          <w:p w:rsidR="000D64AE" w:rsidRPr="00852117" w:rsidRDefault="000D64AE" w:rsidP="00A9685A">
            <w:pPr>
              <w:spacing w:before="120"/>
              <w:jc w:val="both"/>
              <w:rPr>
                <w:rFonts w:asciiTheme="majorHAnsi" w:hAnsiTheme="majorHAnsi" w:cstheme="minorHAnsi"/>
                <w:sz w:val="20"/>
                <w:szCs w:val="20"/>
              </w:rPr>
            </w:pPr>
          </w:p>
        </w:tc>
        <w:tc>
          <w:tcPr>
            <w:tcW w:w="2172" w:type="dxa"/>
            <w:shd w:val="clear" w:color="auto" w:fill="auto"/>
          </w:tcPr>
          <w:p w:rsidR="000D64AE" w:rsidRPr="00852117" w:rsidRDefault="000D64AE" w:rsidP="00E96E32">
            <w:pPr>
              <w:rPr>
                <w:rFonts w:asciiTheme="majorHAnsi" w:hAnsiTheme="majorHAnsi"/>
                <w:sz w:val="20"/>
                <w:szCs w:val="20"/>
              </w:rPr>
            </w:pPr>
            <w:r w:rsidRPr="00852117">
              <w:rPr>
                <w:rFonts w:asciiTheme="majorHAnsi" w:hAnsiTheme="majorHAnsi"/>
                <w:sz w:val="20"/>
                <w:szCs w:val="20"/>
              </w:rPr>
              <w:t>3.</w:t>
            </w:r>
            <w:r w:rsidR="00E96E32">
              <w:rPr>
                <w:rFonts w:asciiTheme="majorHAnsi" w:hAnsiTheme="majorHAnsi"/>
                <w:sz w:val="20"/>
                <w:szCs w:val="20"/>
              </w:rPr>
              <w:t>7</w:t>
            </w:r>
            <w:r w:rsidR="00E96E32" w:rsidRPr="00852117">
              <w:rPr>
                <w:rFonts w:asciiTheme="majorHAnsi" w:hAnsiTheme="majorHAnsi"/>
                <w:sz w:val="20"/>
                <w:szCs w:val="20"/>
              </w:rPr>
              <w:t xml:space="preserve"> </w:t>
            </w:r>
            <w:r w:rsidRPr="00852117">
              <w:rPr>
                <w:rFonts w:asciiTheme="majorHAnsi" w:hAnsiTheme="majorHAnsi"/>
                <w:sz w:val="20"/>
                <w:szCs w:val="20"/>
              </w:rPr>
              <w:t>Sn</w:t>
            </w:r>
            <w:r w:rsidR="00C44455">
              <w:rPr>
                <w:rFonts w:asciiTheme="majorHAnsi" w:hAnsiTheme="majorHAnsi"/>
                <w:sz w:val="20"/>
                <w:szCs w:val="20"/>
              </w:rPr>
              <w:t>íži</w:t>
            </w:r>
            <w:r w:rsidR="00E350EC">
              <w:rPr>
                <w:rFonts w:asciiTheme="majorHAnsi" w:hAnsiTheme="majorHAnsi"/>
                <w:sz w:val="20"/>
                <w:szCs w:val="20"/>
              </w:rPr>
              <w:t>t</w:t>
            </w:r>
            <w:r w:rsidR="00FA37FB">
              <w:rPr>
                <w:rFonts w:asciiTheme="majorHAnsi" w:hAnsiTheme="majorHAnsi"/>
                <w:sz w:val="20"/>
                <w:szCs w:val="20"/>
              </w:rPr>
              <w:t xml:space="preserve"> environmentální rizik</w:t>
            </w:r>
            <w:r w:rsidR="00E350EC">
              <w:rPr>
                <w:rFonts w:asciiTheme="majorHAnsi" w:hAnsiTheme="majorHAnsi"/>
                <w:sz w:val="20"/>
                <w:szCs w:val="20"/>
              </w:rPr>
              <w:t>a</w:t>
            </w:r>
            <w:r w:rsidR="00FA37FB">
              <w:rPr>
                <w:rFonts w:asciiTheme="majorHAnsi" w:hAnsiTheme="majorHAnsi"/>
                <w:sz w:val="20"/>
                <w:szCs w:val="20"/>
              </w:rPr>
              <w:t xml:space="preserve"> </w:t>
            </w:r>
            <w:r w:rsidRPr="00852117">
              <w:rPr>
                <w:rFonts w:asciiTheme="majorHAnsi" w:hAnsiTheme="majorHAnsi"/>
                <w:sz w:val="20"/>
                <w:szCs w:val="20"/>
              </w:rPr>
              <w:t>a roz</w:t>
            </w:r>
            <w:r w:rsidR="00E350EC">
              <w:rPr>
                <w:rFonts w:asciiTheme="majorHAnsi" w:hAnsiTheme="majorHAnsi"/>
                <w:sz w:val="20"/>
                <w:szCs w:val="20"/>
              </w:rPr>
              <w:t>víjet</w:t>
            </w:r>
            <w:r w:rsidR="00B6404C">
              <w:rPr>
                <w:rFonts w:asciiTheme="majorHAnsi" w:hAnsiTheme="majorHAnsi"/>
                <w:sz w:val="20"/>
                <w:szCs w:val="20"/>
              </w:rPr>
              <w:t xml:space="preserve"> </w:t>
            </w:r>
            <w:r w:rsidRPr="00852117">
              <w:rPr>
                <w:rFonts w:asciiTheme="majorHAnsi" w:hAnsiTheme="majorHAnsi"/>
                <w:sz w:val="20"/>
                <w:szCs w:val="20"/>
              </w:rPr>
              <w:t>systém</w:t>
            </w:r>
            <w:r w:rsidR="00E350EC">
              <w:rPr>
                <w:rFonts w:asciiTheme="majorHAnsi" w:hAnsiTheme="majorHAnsi"/>
                <w:sz w:val="20"/>
                <w:szCs w:val="20"/>
              </w:rPr>
              <w:t>y</w:t>
            </w:r>
            <w:r w:rsidR="00B6404C">
              <w:rPr>
                <w:rFonts w:asciiTheme="majorHAnsi" w:hAnsiTheme="majorHAnsi"/>
                <w:sz w:val="20"/>
                <w:szCs w:val="20"/>
              </w:rPr>
              <w:t xml:space="preserve"> </w:t>
            </w:r>
            <w:r w:rsidRPr="00852117">
              <w:rPr>
                <w:rFonts w:asciiTheme="majorHAnsi" w:hAnsiTheme="majorHAnsi"/>
                <w:sz w:val="20"/>
                <w:szCs w:val="20"/>
              </w:rPr>
              <w:t>jejich řízení</w:t>
            </w:r>
          </w:p>
        </w:tc>
        <w:tc>
          <w:tcPr>
            <w:tcW w:w="1349" w:type="dxa"/>
            <w:shd w:val="clear" w:color="auto" w:fill="auto"/>
          </w:tcPr>
          <w:p w:rsidR="000D64AE" w:rsidRPr="00852117" w:rsidRDefault="000D64AE"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EFRR</w:t>
            </w:r>
          </w:p>
        </w:tc>
        <w:tc>
          <w:tcPr>
            <w:tcW w:w="1563" w:type="dxa"/>
            <w:shd w:val="clear" w:color="auto" w:fill="auto"/>
            <w:vAlign w:val="center"/>
          </w:tcPr>
          <w:p w:rsidR="000D64AE" w:rsidRPr="00852117" w:rsidRDefault="000D64AE"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0D64AE" w:rsidRPr="00852117" w:rsidRDefault="000D64AE"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0D64AE" w:rsidRPr="00852117" w:rsidRDefault="000D64AE" w:rsidP="00754097">
            <w:pPr>
              <w:pStyle w:val="Text1"/>
              <w:keepLines/>
              <w:spacing w:before="60" w:after="60" w:line="288" w:lineRule="auto"/>
              <w:ind w:left="0"/>
              <w:jc w:val="left"/>
              <w:rPr>
                <w:rFonts w:asciiTheme="majorHAnsi" w:hAnsiTheme="majorHAnsi"/>
                <w:sz w:val="20"/>
                <w:lang w:val="cs-CZ"/>
              </w:rPr>
            </w:pPr>
          </w:p>
        </w:tc>
        <w:tc>
          <w:tcPr>
            <w:tcW w:w="1877" w:type="dxa"/>
          </w:tcPr>
          <w:p w:rsidR="000D64AE" w:rsidRPr="00852117" w:rsidRDefault="000D64AE"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360A88" w:rsidRPr="00852117" w:rsidTr="00737F44">
        <w:trPr>
          <w:trHeight w:val="419"/>
          <w:tblHeader/>
        </w:trPr>
        <w:tc>
          <w:tcPr>
            <w:tcW w:w="1589" w:type="dxa"/>
            <w:vMerge w:val="restart"/>
            <w:shd w:val="clear" w:color="548DD4" w:fill="FFFFFF"/>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Prioritní osa 4</w:t>
            </w:r>
          </w:p>
        </w:tc>
        <w:tc>
          <w:tcPr>
            <w:tcW w:w="2091" w:type="dxa"/>
            <w:vMerge w:val="restart"/>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cstheme="minorHAnsi"/>
                <w:bCs/>
                <w:sz w:val="20"/>
                <w:lang w:val="cs-CZ"/>
              </w:rPr>
              <w:t xml:space="preserve">Tematický cíl 6: Ochrana životního prostředí a podpora účinného využívání </w:t>
            </w:r>
            <w:r w:rsidRPr="00852117">
              <w:rPr>
                <w:rFonts w:asciiTheme="majorHAnsi" w:hAnsiTheme="majorHAnsi" w:cstheme="minorHAnsi"/>
                <w:bCs/>
                <w:sz w:val="20"/>
                <w:lang w:val="cs-CZ"/>
              </w:rPr>
              <w:lastRenderedPageBreak/>
              <w:t>zdrojů</w:t>
            </w:r>
          </w:p>
        </w:tc>
        <w:tc>
          <w:tcPr>
            <w:tcW w:w="1976" w:type="dxa"/>
            <w:vMerge w:val="restart"/>
            <w:shd w:val="clear" w:color="auto" w:fill="auto"/>
          </w:tcPr>
          <w:p w:rsidR="00360A88" w:rsidRPr="00852117" w:rsidRDefault="00360A88" w:rsidP="0089430B">
            <w:pPr>
              <w:spacing w:before="120"/>
              <w:rPr>
                <w:rFonts w:asciiTheme="majorHAnsi" w:hAnsiTheme="majorHAnsi" w:cstheme="minorHAnsi"/>
                <w:sz w:val="20"/>
                <w:szCs w:val="20"/>
              </w:rPr>
            </w:pPr>
            <w:r w:rsidRPr="00852117">
              <w:rPr>
                <w:rFonts w:asciiTheme="majorHAnsi" w:hAnsiTheme="majorHAnsi" w:cstheme="minorHAnsi"/>
                <w:bCs/>
                <w:iCs/>
                <w:sz w:val="20"/>
                <w:szCs w:val="20"/>
              </w:rPr>
              <w:lastRenderedPageBreak/>
              <w:t xml:space="preserve">Ochrana biologické rozmanitost, ochrana půdy a podpora </w:t>
            </w:r>
            <w:r w:rsidRPr="00852117">
              <w:rPr>
                <w:rFonts w:asciiTheme="majorHAnsi" w:hAnsiTheme="majorHAnsi" w:cstheme="minorHAnsi"/>
                <w:bCs/>
                <w:iCs/>
                <w:sz w:val="20"/>
                <w:szCs w:val="20"/>
              </w:rPr>
              <w:lastRenderedPageBreak/>
              <w:t>ekosystémových služeb, včetně sítě NATURA 2000 a ekologických infrastruktur (nařízení k EFRR - článek 5 bod (6) písm. (d))</w:t>
            </w:r>
          </w:p>
        </w:tc>
        <w:tc>
          <w:tcPr>
            <w:tcW w:w="2172" w:type="dxa"/>
            <w:shd w:val="clear" w:color="auto" w:fill="auto"/>
          </w:tcPr>
          <w:p w:rsidR="00360A88" w:rsidRPr="00852117" w:rsidRDefault="00360A88" w:rsidP="00E350EC">
            <w:pPr>
              <w:rPr>
                <w:rFonts w:asciiTheme="majorHAnsi" w:hAnsiTheme="majorHAnsi"/>
                <w:sz w:val="20"/>
                <w:szCs w:val="20"/>
              </w:rPr>
            </w:pPr>
            <w:r w:rsidRPr="00852117">
              <w:rPr>
                <w:rFonts w:asciiTheme="majorHAnsi" w:hAnsiTheme="majorHAnsi"/>
                <w:sz w:val="20"/>
                <w:szCs w:val="20"/>
              </w:rPr>
              <w:lastRenderedPageBreak/>
              <w:t>4.1 Posíl</w:t>
            </w:r>
            <w:r w:rsidR="00E350EC">
              <w:rPr>
                <w:rFonts w:asciiTheme="majorHAnsi" w:hAnsiTheme="majorHAnsi"/>
                <w:sz w:val="20"/>
                <w:szCs w:val="20"/>
              </w:rPr>
              <w:t>it</w:t>
            </w:r>
            <w:r w:rsidRPr="00852117">
              <w:rPr>
                <w:rFonts w:asciiTheme="majorHAnsi" w:hAnsiTheme="majorHAnsi"/>
                <w:sz w:val="20"/>
                <w:szCs w:val="20"/>
              </w:rPr>
              <w:t xml:space="preserve"> biodiverzit</w:t>
            </w:r>
            <w:r w:rsidR="00210304">
              <w:rPr>
                <w:rFonts w:asciiTheme="majorHAnsi" w:hAnsiTheme="majorHAnsi"/>
                <w:sz w:val="20"/>
                <w:szCs w:val="20"/>
              </w:rPr>
              <w:t>u</w:t>
            </w:r>
          </w:p>
        </w:tc>
        <w:tc>
          <w:tcPr>
            <w:tcW w:w="1349" w:type="dxa"/>
            <w:vMerge w:val="restart"/>
            <w:shd w:val="clear" w:color="auto" w:fill="auto"/>
          </w:tcPr>
          <w:p w:rsidR="00360A88" w:rsidRPr="00852117" w:rsidRDefault="00360A88" w:rsidP="00280E06">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EFRR</w:t>
            </w:r>
          </w:p>
        </w:tc>
        <w:tc>
          <w:tcPr>
            <w:tcW w:w="1563" w:type="dxa"/>
            <w:vMerge w:val="restart"/>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997" w:type="dxa"/>
            <w:vMerge w:val="restart"/>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604" w:type="dxa"/>
            <w:vMerge w:val="restart"/>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1877" w:type="dxa"/>
            <w:vMerge w:val="restart"/>
          </w:tcPr>
          <w:p w:rsidR="00360A88" w:rsidRPr="00852117" w:rsidRDefault="00360A88"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360A88" w:rsidRPr="00852117" w:rsidTr="00737F44">
        <w:trPr>
          <w:trHeight w:val="419"/>
          <w:tblHeader/>
        </w:trPr>
        <w:tc>
          <w:tcPr>
            <w:tcW w:w="1589" w:type="dxa"/>
            <w:vMerge/>
            <w:shd w:val="clear" w:color="548DD4" w:fill="FFFFFF"/>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tcPr>
          <w:p w:rsidR="00360A88" w:rsidRPr="00852117" w:rsidRDefault="00360A88" w:rsidP="0089430B">
            <w:pPr>
              <w:spacing w:before="120"/>
              <w:rPr>
                <w:rFonts w:asciiTheme="majorHAnsi" w:hAnsiTheme="majorHAnsi" w:cstheme="minorHAnsi"/>
                <w:bCs/>
                <w:iCs/>
                <w:sz w:val="20"/>
                <w:szCs w:val="20"/>
              </w:rPr>
            </w:pPr>
          </w:p>
        </w:tc>
        <w:tc>
          <w:tcPr>
            <w:tcW w:w="2172" w:type="dxa"/>
            <w:shd w:val="clear" w:color="auto" w:fill="auto"/>
          </w:tcPr>
          <w:p w:rsidR="00360A88" w:rsidRPr="00852117" w:rsidRDefault="00360A88" w:rsidP="00850E6D">
            <w:pPr>
              <w:rPr>
                <w:rFonts w:asciiTheme="majorHAnsi" w:hAnsiTheme="majorHAnsi"/>
                <w:sz w:val="20"/>
                <w:szCs w:val="20"/>
              </w:rPr>
            </w:pPr>
            <w:r w:rsidRPr="00852117">
              <w:rPr>
                <w:rFonts w:asciiTheme="majorHAnsi" w:hAnsiTheme="majorHAnsi"/>
                <w:sz w:val="20"/>
                <w:szCs w:val="20"/>
              </w:rPr>
              <w:t>4.2 Posíl</w:t>
            </w:r>
            <w:r w:rsidR="00E350EC">
              <w:rPr>
                <w:rFonts w:asciiTheme="majorHAnsi" w:hAnsiTheme="majorHAnsi"/>
                <w:sz w:val="20"/>
                <w:szCs w:val="20"/>
              </w:rPr>
              <w:t>it</w:t>
            </w:r>
            <w:r w:rsidRPr="00852117">
              <w:rPr>
                <w:rFonts w:asciiTheme="majorHAnsi" w:hAnsiTheme="majorHAnsi"/>
                <w:sz w:val="20"/>
                <w:szCs w:val="20"/>
              </w:rPr>
              <w:t xml:space="preserve"> přiroz</w:t>
            </w:r>
            <w:r w:rsidR="00850E6D">
              <w:rPr>
                <w:rFonts w:asciiTheme="majorHAnsi" w:hAnsiTheme="majorHAnsi"/>
                <w:sz w:val="20"/>
                <w:szCs w:val="20"/>
              </w:rPr>
              <w:t>ené</w:t>
            </w:r>
            <w:r w:rsidRPr="00852117">
              <w:rPr>
                <w:rFonts w:asciiTheme="majorHAnsi" w:hAnsiTheme="majorHAnsi"/>
                <w:sz w:val="20"/>
                <w:szCs w:val="20"/>
              </w:rPr>
              <w:t xml:space="preserve"> funkc</w:t>
            </w:r>
            <w:r w:rsidR="00850E6D">
              <w:rPr>
                <w:rFonts w:asciiTheme="majorHAnsi" w:hAnsiTheme="majorHAnsi"/>
                <w:sz w:val="20"/>
                <w:szCs w:val="20"/>
              </w:rPr>
              <w:t>e</w:t>
            </w:r>
            <w:r w:rsidRPr="00852117">
              <w:rPr>
                <w:rFonts w:asciiTheme="majorHAnsi" w:hAnsiTheme="majorHAnsi"/>
                <w:sz w:val="20"/>
                <w:szCs w:val="20"/>
              </w:rPr>
              <w:t xml:space="preserve"> krajiny</w:t>
            </w:r>
          </w:p>
        </w:tc>
        <w:tc>
          <w:tcPr>
            <w:tcW w:w="1349" w:type="dxa"/>
            <w:vMerge/>
            <w:shd w:val="clear" w:color="auto" w:fill="auto"/>
          </w:tcPr>
          <w:p w:rsidR="00360A88" w:rsidRPr="00852117" w:rsidRDefault="00360A88" w:rsidP="00280E06">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360A88" w:rsidRPr="00852117" w:rsidRDefault="00360A88" w:rsidP="009712E2">
            <w:pPr>
              <w:pStyle w:val="Text1"/>
              <w:keepLines/>
              <w:spacing w:before="60" w:after="60" w:line="288" w:lineRule="auto"/>
              <w:ind w:left="0"/>
              <w:jc w:val="left"/>
              <w:rPr>
                <w:rFonts w:asciiTheme="majorHAnsi" w:hAnsiTheme="majorHAnsi"/>
                <w:sz w:val="20"/>
                <w:lang w:val="cs-CZ"/>
              </w:rPr>
            </w:pPr>
          </w:p>
        </w:tc>
      </w:tr>
      <w:tr w:rsidR="00360A88" w:rsidRPr="00852117" w:rsidTr="00737F44">
        <w:trPr>
          <w:trHeight w:val="419"/>
          <w:tblHeader/>
        </w:trPr>
        <w:tc>
          <w:tcPr>
            <w:tcW w:w="1589" w:type="dxa"/>
            <w:vMerge/>
            <w:shd w:val="clear" w:color="548DD4" w:fill="FFFFFF"/>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tcPr>
          <w:p w:rsidR="00360A88" w:rsidRPr="00852117" w:rsidRDefault="00360A88" w:rsidP="0089430B">
            <w:pPr>
              <w:spacing w:before="120"/>
              <w:rPr>
                <w:rFonts w:asciiTheme="majorHAnsi" w:hAnsiTheme="majorHAnsi" w:cstheme="minorHAnsi"/>
                <w:bCs/>
                <w:iCs/>
                <w:sz w:val="20"/>
                <w:szCs w:val="20"/>
              </w:rPr>
            </w:pPr>
          </w:p>
        </w:tc>
        <w:tc>
          <w:tcPr>
            <w:tcW w:w="2172" w:type="dxa"/>
            <w:shd w:val="clear" w:color="auto" w:fill="auto"/>
          </w:tcPr>
          <w:p w:rsidR="00360A88" w:rsidRPr="00852117" w:rsidRDefault="00360A88" w:rsidP="00E350EC">
            <w:pPr>
              <w:rPr>
                <w:rFonts w:asciiTheme="majorHAnsi" w:hAnsiTheme="majorHAnsi"/>
                <w:sz w:val="20"/>
                <w:szCs w:val="20"/>
              </w:rPr>
            </w:pPr>
            <w:r w:rsidRPr="00852117">
              <w:rPr>
                <w:rFonts w:asciiTheme="majorHAnsi" w:hAnsiTheme="majorHAnsi"/>
                <w:sz w:val="20"/>
                <w:szCs w:val="20"/>
              </w:rPr>
              <w:t>4.3 Zlepš</w:t>
            </w:r>
            <w:r w:rsidR="00E350EC">
              <w:rPr>
                <w:rFonts w:asciiTheme="majorHAnsi" w:hAnsiTheme="majorHAnsi"/>
                <w:sz w:val="20"/>
                <w:szCs w:val="20"/>
              </w:rPr>
              <w:t>it</w:t>
            </w:r>
            <w:r w:rsidRPr="00852117">
              <w:rPr>
                <w:rFonts w:asciiTheme="majorHAnsi" w:hAnsiTheme="majorHAnsi"/>
                <w:sz w:val="20"/>
                <w:szCs w:val="20"/>
              </w:rPr>
              <w:t xml:space="preserve"> kvalit</w:t>
            </w:r>
            <w:r w:rsidR="00210304">
              <w:rPr>
                <w:rFonts w:asciiTheme="majorHAnsi" w:hAnsiTheme="majorHAnsi"/>
                <w:sz w:val="20"/>
                <w:szCs w:val="20"/>
              </w:rPr>
              <w:t>u</w:t>
            </w:r>
            <w:r w:rsidRPr="00852117">
              <w:rPr>
                <w:rFonts w:asciiTheme="majorHAnsi" w:hAnsiTheme="majorHAnsi"/>
                <w:sz w:val="20"/>
                <w:szCs w:val="20"/>
              </w:rPr>
              <w:t xml:space="preserve"> prostředí v sídlech</w:t>
            </w:r>
          </w:p>
        </w:tc>
        <w:tc>
          <w:tcPr>
            <w:tcW w:w="1349" w:type="dxa"/>
            <w:vMerge/>
            <w:shd w:val="clear" w:color="auto" w:fill="auto"/>
          </w:tcPr>
          <w:p w:rsidR="00360A88" w:rsidRPr="00852117" w:rsidRDefault="00360A88" w:rsidP="00280E06">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360A88" w:rsidRPr="00852117" w:rsidRDefault="00360A88" w:rsidP="009712E2">
            <w:pPr>
              <w:pStyle w:val="Text1"/>
              <w:keepLines/>
              <w:spacing w:before="60" w:after="60" w:line="288" w:lineRule="auto"/>
              <w:ind w:left="0"/>
              <w:jc w:val="left"/>
              <w:rPr>
                <w:rFonts w:asciiTheme="majorHAnsi" w:hAnsiTheme="majorHAnsi"/>
                <w:sz w:val="20"/>
                <w:lang w:val="cs-CZ"/>
              </w:rPr>
            </w:pPr>
          </w:p>
        </w:tc>
      </w:tr>
      <w:tr w:rsidR="00360A88" w:rsidRPr="00852117" w:rsidTr="00737F44">
        <w:trPr>
          <w:trHeight w:val="419"/>
          <w:tblHeader/>
        </w:trPr>
        <w:tc>
          <w:tcPr>
            <w:tcW w:w="1589" w:type="dxa"/>
            <w:vMerge/>
            <w:shd w:val="clear" w:color="548DD4" w:fill="FFFFFF"/>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2091"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cstheme="minorHAnsi"/>
                <w:bCs/>
                <w:sz w:val="20"/>
                <w:lang w:val="cs-CZ"/>
              </w:rPr>
            </w:pPr>
          </w:p>
        </w:tc>
        <w:tc>
          <w:tcPr>
            <w:tcW w:w="1976" w:type="dxa"/>
            <w:vMerge/>
            <w:shd w:val="clear" w:color="auto" w:fill="auto"/>
          </w:tcPr>
          <w:p w:rsidR="00360A88" w:rsidRPr="00852117" w:rsidRDefault="00360A88" w:rsidP="0089430B">
            <w:pPr>
              <w:spacing w:before="120"/>
              <w:rPr>
                <w:rFonts w:asciiTheme="majorHAnsi" w:hAnsiTheme="majorHAnsi" w:cstheme="minorHAnsi"/>
                <w:bCs/>
                <w:iCs/>
                <w:sz w:val="20"/>
                <w:szCs w:val="20"/>
              </w:rPr>
            </w:pPr>
          </w:p>
        </w:tc>
        <w:tc>
          <w:tcPr>
            <w:tcW w:w="2172" w:type="dxa"/>
            <w:shd w:val="clear" w:color="auto" w:fill="auto"/>
          </w:tcPr>
          <w:p w:rsidR="00360A88" w:rsidRPr="00670900" w:rsidRDefault="00670900" w:rsidP="00210304">
            <w:pPr>
              <w:rPr>
                <w:rFonts w:asciiTheme="majorHAnsi" w:hAnsiTheme="majorHAnsi"/>
                <w:sz w:val="20"/>
                <w:szCs w:val="20"/>
              </w:rPr>
            </w:pPr>
            <w:r w:rsidRPr="00470300">
              <w:rPr>
                <w:rFonts w:cstheme="minorHAnsi"/>
                <w:sz w:val="20"/>
                <w:szCs w:val="20"/>
              </w:rPr>
              <w:t xml:space="preserve">4.4 </w:t>
            </w:r>
            <w:r w:rsidR="00360A88" w:rsidRPr="00470300">
              <w:rPr>
                <w:rFonts w:cstheme="minorHAnsi"/>
                <w:sz w:val="20"/>
                <w:szCs w:val="20"/>
              </w:rPr>
              <w:t>Sníž</w:t>
            </w:r>
            <w:r w:rsidR="00E350EC" w:rsidRPr="00470300">
              <w:rPr>
                <w:rFonts w:cstheme="minorHAnsi"/>
                <w:sz w:val="20"/>
                <w:szCs w:val="20"/>
              </w:rPr>
              <w:t>it</w:t>
            </w:r>
            <w:r w:rsidR="00210304" w:rsidRPr="00470300">
              <w:rPr>
                <w:rFonts w:cstheme="minorHAnsi"/>
                <w:sz w:val="20"/>
                <w:szCs w:val="20"/>
              </w:rPr>
              <w:t xml:space="preserve"> environmentální</w:t>
            </w:r>
            <w:r w:rsidR="00360A88" w:rsidRPr="00470300">
              <w:rPr>
                <w:rFonts w:cstheme="minorHAnsi"/>
                <w:sz w:val="20"/>
                <w:szCs w:val="20"/>
              </w:rPr>
              <w:t xml:space="preserve"> rizik</w:t>
            </w:r>
            <w:r w:rsidR="00210304" w:rsidRPr="00470300">
              <w:rPr>
                <w:rFonts w:cstheme="minorHAnsi"/>
                <w:sz w:val="20"/>
                <w:szCs w:val="20"/>
              </w:rPr>
              <w:t>a</w:t>
            </w:r>
            <w:r w:rsidR="00360A88" w:rsidRPr="00470300">
              <w:rPr>
                <w:rFonts w:cstheme="minorHAnsi"/>
                <w:sz w:val="20"/>
                <w:szCs w:val="20"/>
              </w:rPr>
              <w:t xml:space="preserve"> způsoben</w:t>
            </w:r>
            <w:r w:rsidR="00210304" w:rsidRPr="00470300">
              <w:rPr>
                <w:rFonts w:cstheme="minorHAnsi"/>
                <w:sz w:val="20"/>
                <w:szCs w:val="20"/>
              </w:rPr>
              <w:t>á</w:t>
            </w:r>
            <w:r w:rsidR="00360A88" w:rsidRPr="00470300">
              <w:rPr>
                <w:rFonts w:cstheme="minorHAnsi"/>
                <w:sz w:val="20"/>
                <w:szCs w:val="20"/>
              </w:rPr>
              <w:t xml:space="preserve"> </w:t>
            </w:r>
            <w:proofErr w:type="spellStart"/>
            <w:r w:rsidR="00360A88" w:rsidRPr="00470300">
              <w:rPr>
                <w:rFonts w:cstheme="minorHAnsi"/>
                <w:sz w:val="20"/>
                <w:szCs w:val="20"/>
              </w:rPr>
              <w:t>geofaktory</w:t>
            </w:r>
            <w:proofErr w:type="spellEnd"/>
          </w:p>
        </w:tc>
        <w:tc>
          <w:tcPr>
            <w:tcW w:w="1349" w:type="dxa"/>
            <w:vMerge/>
            <w:shd w:val="clear" w:color="auto" w:fill="auto"/>
          </w:tcPr>
          <w:p w:rsidR="00360A88" w:rsidRPr="00852117" w:rsidRDefault="00360A88" w:rsidP="00280E06">
            <w:pPr>
              <w:pStyle w:val="Text1"/>
              <w:keepLines/>
              <w:spacing w:before="60" w:after="60" w:line="288" w:lineRule="auto"/>
              <w:ind w:left="0"/>
              <w:jc w:val="left"/>
              <w:rPr>
                <w:rFonts w:asciiTheme="majorHAnsi" w:hAnsiTheme="majorHAnsi"/>
                <w:sz w:val="20"/>
                <w:lang w:val="cs-CZ"/>
              </w:rPr>
            </w:pPr>
          </w:p>
        </w:tc>
        <w:tc>
          <w:tcPr>
            <w:tcW w:w="1563" w:type="dxa"/>
            <w:vMerge/>
            <w:shd w:val="clear" w:color="auto" w:fill="auto"/>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997"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604" w:type="dxa"/>
            <w:vMerge/>
            <w:vAlign w:val="center"/>
          </w:tcPr>
          <w:p w:rsidR="00360A88" w:rsidRPr="00852117" w:rsidRDefault="00360A88" w:rsidP="00754097">
            <w:pPr>
              <w:pStyle w:val="Text1"/>
              <w:keepLines/>
              <w:spacing w:before="60" w:after="60" w:line="288" w:lineRule="auto"/>
              <w:ind w:left="0"/>
              <w:jc w:val="left"/>
              <w:rPr>
                <w:rFonts w:asciiTheme="majorHAnsi" w:hAnsiTheme="majorHAnsi"/>
                <w:sz w:val="20"/>
                <w:lang w:val="cs-CZ"/>
              </w:rPr>
            </w:pPr>
          </w:p>
        </w:tc>
        <w:tc>
          <w:tcPr>
            <w:tcW w:w="1877" w:type="dxa"/>
            <w:vMerge/>
          </w:tcPr>
          <w:p w:rsidR="00360A88" w:rsidRPr="00852117" w:rsidRDefault="00360A88" w:rsidP="009712E2">
            <w:pPr>
              <w:pStyle w:val="Text1"/>
              <w:keepLines/>
              <w:spacing w:before="60" w:after="60" w:line="288" w:lineRule="auto"/>
              <w:ind w:left="0"/>
              <w:jc w:val="left"/>
              <w:rPr>
                <w:rFonts w:asciiTheme="majorHAnsi" w:hAnsiTheme="majorHAnsi"/>
                <w:sz w:val="20"/>
                <w:lang w:val="cs-CZ"/>
              </w:rPr>
            </w:pPr>
          </w:p>
        </w:tc>
      </w:tr>
      <w:tr w:rsidR="00E154A9" w:rsidRPr="00852117" w:rsidTr="00737F44">
        <w:trPr>
          <w:trHeight w:val="419"/>
          <w:tblHeader/>
        </w:trPr>
        <w:tc>
          <w:tcPr>
            <w:tcW w:w="1589" w:type="dxa"/>
            <w:shd w:val="clear" w:color="548DD4" w:fill="FFFFFF"/>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Prioritní osa 5</w:t>
            </w:r>
          </w:p>
        </w:tc>
        <w:tc>
          <w:tcPr>
            <w:tcW w:w="2091"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cstheme="minorHAnsi"/>
                <w:bCs/>
                <w:sz w:val="20"/>
                <w:lang w:val="cs-CZ"/>
              </w:rPr>
              <w:t>Tematický cíl 4: Podpora přechodu na nízkouhlíkové hospodářství ve všech odvětvích</w:t>
            </w:r>
          </w:p>
        </w:tc>
        <w:tc>
          <w:tcPr>
            <w:tcW w:w="1976"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 xml:space="preserve">Podpora energetické účinnosti a využívání energie z obnovitelných zdrojů ve veřejných infrastrukturách a domácnostech (nařízení FS - článek 3 bod (a) písm. </w:t>
            </w:r>
            <w:proofErr w:type="spellStart"/>
            <w:r w:rsidRPr="00852117">
              <w:rPr>
                <w:rFonts w:asciiTheme="majorHAnsi" w:hAnsiTheme="majorHAnsi"/>
                <w:sz w:val="20"/>
                <w:lang w:val="cs-CZ"/>
              </w:rPr>
              <w:t>iii</w:t>
            </w:r>
            <w:proofErr w:type="spellEnd"/>
            <w:r w:rsidRPr="00852117">
              <w:rPr>
                <w:rFonts w:asciiTheme="majorHAnsi" w:hAnsiTheme="majorHAnsi"/>
                <w:sz w:val="20"/>
                <w:lang w:val="cs-CZ"/>
              </w:rPr>
              <w:t>))</w:t>
            </w:r>
          </w:p>
        </w:tc>
        <w:tc>
          <w:tcPr>
            <w:tcW w:w="2172" w:type="dxa"/>
            <w:shd w:val="clear" w:color="auto" w:fill="auto"/>
          </w:tcPr>
          <w:p w:rsidR="00E154A9" w:rsidRPr="00852117" w:rsidRDefault="00852117" w:rsidP="00D6027B">
            <w:pPr>
              <w:pStyle w:val="Text1"/>
              <w:keepLines/>
              <w:spacing w:before="60" w:after="60" w:line="288" w:lineRule="auto"/>
              <w:ind w:left="0"/>
              <w:jc w:val="left"/>
              <w:rPr>
                <w:rFonts w:asciiTheme="majorHAnsi" w:hAnsiTheme="majorHAnsi"/>
                <w:sz w:val="20"/>
                <w:lang w:val="cs-CZ"/>
              </w:rPr>
            </w:pPr>
            <w:r w:rsidRPr="00170018">
              <w:rPr>
                <w:rFonts w:ascii="Cambria" w:eastAsiaTheme="minorEastAsia" w:hAnsi="Cambria" w:cstheme="minorHAnsi"/>
                <w:sz w:val="20"/>
                <w:lang w:val="cs-CZ" w:eastAsia="cs-CZ"/>
              </w:rPr>
              <w:t xml:space="preserve">5.1 </w:t>
            </w:r>
            <w:r w:rsidR="00170018" w:rsidRPr="00170018">
              <w:rPr>
                <w:rFonts w:ascii="Cambria" w:eastAsiaTheme="minorEastAsia" w:hAnsi="Cambria" w:cstheme="minorHAnsi"/>
                <w:sz w:val="20"/>
                <w:lang w:val="cs-CZ" w:eastAsia="cs-CZ"/>
              </w:rPr>
              <w:t>Snížit energetickou náročnost u budov a u veřejného osvětlení</w:t>
            </w:r>
          </w:p>
        </w:tc>
        <w:tc>
          <w:tcPr>
            <w:tcW w:w="1349" w:type="dxa"/>
            <w:shd w:val="clear" w:color="auto" w:fill="auto"/>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FS</w:t>
            </w:r>
          </w:p>
        </w:tc>
        <w:tc>
          <w:tcPr>
            <w:tcW w:w="1563"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1877" w:type="dxa"/>
          </w:tcPr>
          <w:p w:rsidR="00E154A9" w:rsidRPr="00852117" w:rsidRDefault="00E154A9" w:rsidP="009712E2">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viz tabulka 1</w:t>
            </w:r>
          </w:p>
        </w:tc>
      </w:tr>
      <w:tr w:rsidR="00E154A9" w:rsidRPr="00852117" w:rsidTr="00737F44">
        <w:trPr>
          <w:trHeight w:val="419"/>
          <w:tblHeader/>
        </w:trPr>
        <w:tc>
          <w:tcPr>
            <w:tcW w:w="1589" w:type="dxa"/>
            <w:shd w:val="clear" w:color="548DD4" w:fill="FFFFFF"/>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Technická pomoc</w:t>
            </w:r>
          </w:p>
        </w:tc>
        <w:tc>
          <w:tcPr>
            <w:tcW w:w="2091"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roofErr w:type="gramStart"/>
            <w:r w:rsidRPr="00852117">
              <w:rPr>
                <w:rFonts w:asciiTheme="majorHAnsi" w:hAnsiTheme="majorHAnsi"/>
                <w:sz w:val="20"/>
                <w:lang w:val="cs-CZ"/>
              </w:rPr>
              <w:t>NA</w:t>
            </w:r>
            <w:proofErr w:type="gramEnd"/>
          </w:p>
        </w:tc>
        <w:tc>
          <w:tcPr>
            <w:tcW w:w="1976"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roofErr w:type="gramStart"/>
            <w:r w:rsidRPr="00852117">
              <w:rPr>
                <w:rFonts w:asciiTheme="majorHAnsi" w:hAnsiTheme="majorHAnsi"/>
                <w:sz w:val="20"/>
                <w:lang w:val="cs-CZ"/>
              </w:rPr>
              <w:t>NA</w:t>
            </w:r>
            <w:proofErr w:type="gramEnd"/>
          </w:p>
        </w:tc>
        <w:tc>
          <w:tcPr>
            <w:tcW w:w="2172" w:type="dxa"/>
            <w:shd w:val="clear" w:color="auto" w:fill="auto"/>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1349" w:type="dxa"/>
            <w:shd w:val="clear" w:color="auto" w:fill="auto"/>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r w:rsidRPr="00852117">
              <w:rPr>
                <w:rFonts w:asciiTheme="majorHAnsi" w:hAnsiTheme="majorHAnsi"/>
                <w:sz w:val="20"/>
                <w:lang w:val="cs-CZ"/>
              </w:rPr>
              <w:t>FS</w:t>
            </w:r>
          </w:p>
        </w:tc>
        <w:tc>
          <w:tcPr>
            <w:tcW w:w="1563" w:type="dxa"/>
            <w:shd w:val="clear" w:color="auto" w:fill="auto"/>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997" w:type="dxa"/>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604" w:type="dxa"/>
            <w:vAlign w:val="center"/>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c>
          <w:tcPr>
            <w:tcW w:w="1877" w:type="dxa"/>
          </w:tcPr>
          <w:p w:rsidR="00E154A9" w:rsidRPr="00852117" w:rsidRDefault="00E154A9" w:rsidP="00754097">
            <w:pPr>
              <w:pStyle w:val="Text1"/>
              <w:keepLines/>
              <w:spacing w:before="60" w:after="60" w:line="288" w:lineRule="auto"/>
              <w:ind w:left="0"/>
              <w:jc w:val="left"/>
              <w:rPr>
                <w:rFonts w:asciiTheme="majorHAnsi" w:hAnsiTheme="majorHAnsi"/>
                <w:sz w:val="20"/>
                <w:lang w:val="cs-CZ"/>
              </w:rPr>
            </w:pPr>
          </w:p>
        </w:tc>
      </w:tr>
    </w:tbl>
    <w:p w:rsidR="00FB77AC" w:rsidRPr="00D7339C" w:rsidRDefault="00FB77AC" w:rsidP="001C52E0">
      <w:pPr>
        <w:spacing w:after="120" w:line="240" w:lineRule="auto"/>
        <w:jc w:val="both"/>
        <w:rPr>
          <w:sz w:val="24"/>
          <w:szCs w:val="24"/>
        </w:rPr>
      </w:pPr>
    </w:p>
    <w:p w:rsidR="009930CA" w:rsidRPr="00D7339C" w:rsidRDefault="009930CA" w:rsidP="00AA0B95">
      <w:pPr>
        <w:pStyle w:val="Nadpis1"/>
        <w:numPr>
          <w:ilvl w:val="0"/>
          <w:numId w:val="25"/>
        </w:numPr>
        <w:jc w:val="both"/>
        <w:rPr>
          <w:rFonts w:ascii="Cambria" w:hAnsi="Cambria"/>
        </w:rPr>
        <w:sectPr w:rsidR="009930CA" w:rsidRPr="00D7339C" w:rsidSect="009930CA">
          <w:pgSz w:w="16838" w:h="11906" w:orient="landscape" w:code="9"/>
          <w:pgMar w:top="1418" w:right="1418" w:bottom="1418" w:left="1418" w:header="709" w:footer="709" w:gutter="0"/>
          <w:cols w:space="708"/>
          <w:docGrid w:linePitch="360"/>
        </w:sectPr>
      </w:pPr>
    </w:p>
    <w:p w:rsidR="00FB77AC" w:rsidRPr="00D7339C" w:rsidRDefault="00FB77AC" w:rsidP="00AA0B95">
      <w:pPr>
        <w:pStyle w:val="Nadpis1"/>
        <w:numPr>
          <w:ilvl w:val="0"/>
          <w:numId w:val="25"/>
        </w:numPr>
        <w:jc w:val="both"/>
        <w:rPr>
          <w:rFonts w:ascii="Cambria" w:hAnsi="Cambria"/>
        </w:rPr>
      </w:pPr>
      <w:bookmarkStart w:id="25" w:name="_Toc352934674"/>
      <w:r w:rsidRPr="00D7339C">
        <w:rPr>
          <w:rFonts w:ascii="Cambria" w:hAnsi="Cambria"/>
        </w:rPr>
        <w:lastRenderedPageBreak/>
        <w:t>POPIS PRIORITNÍCH OS OPERAČNÍHO PROGRAMU ŽIVOTNÍ PROSTŘEDÍ 2014 – 2020</w:t>
      </w:r>
      <w:bookmarkEnd w:id="25"/>
    </w:p>
    <w:p w:rsidR="00FB77AC" w:rsidRPr="00D7339C" w:rsidRDefault="00536344" w:rsidP="007C5816">
      <w:pPr>
        <w:pStyle w:val="Nadpis4"/>
      </w:pPr>
      <w:r>
        <w:t>Výběr</w:t>
      </w:r>
      <w:r w:rsidR="00FB77AC" w:rsidRPr="00D7339C">
        <w:t xml:space="preserve"> navržený</w:t>
      </w:r>
      <w:r>
        <w:t>ch prioritních oblastí pro 2014 – 2020 respektuje:</w:t>
      </w:r>
    </w:p>
    <w:p w:rsidR="00FB77AC" w:rsidRPr="00D7339C" w:rsidRDefault="00E03D88" w:rsidP="00AA0B95">
      <w:pPr>
        <w:pStyle w:val="Odstavecseseznamem"/>
        <w:numPr>
          <w:ilvl w:val="0"/>
          <w:numId w:val="18"/>
        </w:numPr>
        <w:spacing w:before="120" w:after="0" w:line="240" w:lineRule="auto"/>
        <w:jc w:val="both"/>
        <w:rPr>
          <w:rFonts w:cstheme="minorHAnsi"/>
        </w:rPr>
      </w:pPr>
      <w:r>
        <w:rPr>
          <w:rFonts w:cstheme="minorHAnsi"/>
        </w:rPr>
        <w:t>Strategické a koncepční dokumenty</w:t>
      </w:r>
      <w:r w:rsidR="00FB77AC" w:rsidRPr="00D7339C">
        <w:rPr>
          <w:rFonts w:cstheme="minorHAnsi"/>
        </w:rPr>
        <w:t xml:space="preserve"> v daných oblastech – uvedeny u každé prioritní osy – stěžejním je aktualizovaná verze Státní politiky životního prostředí ČR 2012-2020;</w:t>
      </w:r>
    </w:p>
    <w:p w:rsidR="00FB77AC" w:rsidRPr="00D7339C" w:rsidRDefault="00D61BD3" w:rsidP="00AA0B95">
      <w:pPr>
        <w:pStyle w:val="Odstavecseseznamem"/>
        <w:numPr>
          <w:ilvl w:val="0"/>
          <w:numId w:val="18"/>
        </w:numPr>
        <w:spacing w:before="120" w:after="0" w:line="240" w:lineRule="auto"/>
        <w:jc w:val="both"/>
        <w:rPr>
          <w:rFonts w:cstheme="minorHAnsi"/>
        </w:rPr>
      </w:pPr>
      <w:r>
        <w:rPr>
          <w:rFonts w:cstheme="minorHAnsi"/>
        </w:rPr>
        <w:t>Z</w:t>
      </w:r>
      <w:r w:rsidR="00FB77AC" w:rsidRPr="00D7339C">
        <w:rPr>
          <w:rFonts w:cstheme="minorHAnsi"/>
        </w:rPr>
        <w:t>aslané návrhy intervencí z jednotlivých příslušných odborných útvarů MŽP;</w:t>
      </w:r>
    </w:p>
    <w:p w:rsidR="00FB77AC" w:rsidRPr="00D7339C" w:rsidRDefault="00D61BD3" w:rsidP="00AA0B95">
      <w:pPr>
        <w:pStyle w:val="Odstavecseseznamem"/>
        <w:numPr>
          <w:ilvl w:val="0"/>
          <w:numId w:val="18"/>
        </w:numPr>
        <w:spacing w:before="120" w:after="0" w:line="240" w:lineRule="auto"/>
        <w:jc w:val="both"/>
        <w:rPr>
          <w:rFonts w:cstheme="minorHAnsi"/>
        </w:rPr>
      </w:pPr>
      <w:r>
        <w:rPr>
          <w:rFonts w:cstheme="minorHAnsi"/>
        </w:rPr>
        <w:t>Z</w:t>
      </w:r>
      <w:r w:rsidR="00FB77AC" w:rsidRPr="00D7339C">
        <w:rPr>
          <w:rFonts w:cstheme="minorHAnsi"/>
        </w:rPr>
        <w:t>hodnocení současného stavu životního prostředí – Zpráva o životním prostředí za příslušný rok;</w:t>
      </w:r>
    </w:p>
    <w:p w:rsidR="00FB77AC" w:rsidRPr="00D7339C" w:rsidRDefault="00D61BD3" w:rsidP="00AA0B95">
      <w:pPr>
        <w:pStyle w:val="Odstavecseseznamem"/>
        <w:numPr>
          <w:ilvl w:val="0"/>
          <w:numId w:val="18"/>
        </w:numPr>
        <w:spacing w:before="120" w:after="0" w:line="240" w:lineRule="auto"/>
        <w:jc w:val="both"/>
        <w:rPr>
          <w:rFonts w:cstheme="minorHAnsi"/>
        </w:rPr>
      </w:pPr>
      <w:r>
        <w:rPr>
          <w:rFonts w:cstheme="minorHAnsi"/>
        </w:rPr>
        <w:t>Výstupy</w:t>
      </w:r>
      <w:r w:rsidR="00FB77AC" w:rsidRPr="00D7339C">
        <w:rPr>
          <w:rFonts w:cstheme="minorHAnsi"/>
        </w:rPr>
        <w:t xml:space="preserve"> z jednání s jednotlivými resorty k překryvům v budoucím programovém období </w:t>
      </w:r>
      <w:r w:rsidR="001E17C1">
        <w:rPr>
          <w:rFonts w:cstheme="minorHAnsi"/>
        </w:rPr>
        <w:t>2014-2020</w:t>
      </w:r>
      <w:r w:rsidR="00FB77AC" w:rsidRPr="00D7339C">
        <w:rPr>
          <w:rFonts w:cstheme="minorHAnsi"/>
        </w:rPr>
        <w:t>;</w:t>
      </w:r>
    </w:p>
    <w:p w:rsidR="00FB77AC" w:rsidRPr="00D7339C" w:rsidRDefault="00D61BD3" w:rsidP="00AA0B95">
      <w:pPr>
        <w:pStyle w:val="Odstavecseseznamem"/>
        <w:numPr>
          <w:ilvl w:val="0"/>
          <w:numId w:val="18"/>
        </w:numPr>
        <w:spacing w:before="120" w:after="0" w:line="240" w:lineRule="auto"/>
        <w:jc w:val="both"/>
        <w:rPr>
          <w:rFonts w:cstheme="minorHAnsi"/>
        </w:rPr>
      </w:pPr>
      <w:r>
        <w:rPr>
          <w:rFonts w:cstheme="minorHAnsi"/>
        </w:rPr>
        <w:t>E</w:t>
      </w:r>
      <w:r w:rsidR="00FB77AC" w:rsidRPr="00D7339C">
        <w:rPr>
          <w:rFonts w:cstheme="minorHAnsi"/>
        </w:rPr>
        <w:t xml:space="preserve">x-ante </w:t>
      </w:r>
      <w:proofErr w:type="spellStart"/>
      <w:r w:rsidR="00FB77AC" w:rsidRPr="00D7339C">
        <w:rPr>
          <w:rFonts w:cstheme="minorHAnsi"/>
        </w:rPr>
        <w:t>kondicionalit</w:t>
      </w:r>
      <w:r>
        <w:rPr>
          <w:rFonts w:cstheme="minorHAnsi"/>
        </w:rPr>
        <w:t>y</w:t>
      </w:r>
      <w:proofErr w:type="spellEnd"/>
      <w:r w:rsidR="00FB77AC" w:rsidRPr="00D7339C">
        <w:rPr>
          <w:rFonts w:cstheme="minorHAnsi"/>
        </w:rPr>
        <w:t>;</w:t>
      </w:r>
    </w:p>
    <w:p w:rsidR="00FB77AC" w:rsidRPr="00D7339C" w:rsidRDefault="00D61BD3" w:rsidP="00AA0B95">
      <w:pPr>
        <w:pStyle w:val="Odstavecseseznamem"/>
        <w:numPr>
          <w:ilvl w:val="0"/>
          <w:numId w:val="18"/>
        </w:numPr>
        <w:spacing w:before="120" w:after="0" w:line="240" w:lineRule="auto"/>
        <w:jc w:val="both"/>
        <w:rPr>
          <w:rFonts w:cstheme="minorHAnsi"/>
        </w:rPr>
      </w:pPr>
      <w:r>
        <w:rPr>
          <w:rFonts w:cstheme="minorHAnsi"/>
        </w:rPr>
        <w:t>Navrhovanou legislativu</w:t>
      </w:r>
      <w:r w:rsidR="00FB77AC" w:rsidRPr="00D7339C">
        <w:rPr>
          <w:rFonts w:cstheme="minorHAnsi"/>
        </w:rPr>
        <w:t xml:space="preserve"> ES pro budoucí</w:t>
      </w:r>
      <w:r>
        <w:rPr>
          <w:rFonts w:cstheme="minorHAnsi"/>
        </w:rPr>
        <w:t xml:space="preserve"> programové období 2014 - 2020</w:t>
      </w:r>
      <w:r w:rsidR="00FB77AC" w:rsidRPr="00D7339C">
        <w:rPr>
          <w:rFonts w:cstheme="minorHAnsi"/>
        </w:rPr>
        <w:t>.</w:t>
      </w:r>
    </w:p>
    <w:p w:rsidR="009712E2" w:rsidRDefault="009712E2" w:rsidP="001C52E0">
      <w:pPr>
        <w:jc w:val="both"/>
      </w:pPr>
    </w:p>
    <w:p w:rsidR="00A46E28" w:rsidRDefault="00A46E28" w:rsidP="00E24391">
      <w:pPr>
        <w:pStyle w:val="Titulek"/>
      </w:pPr>
      <w:r>
        <w:t xml:space="preserve">Tabulka </w:t>
      </w:r>
      <w:fldSimple w:instr=" SEQ Tabulka \* ARABIC ">
        <w:r>
          <w:rPr>
            <w:noProof/>
          </w:rPr>
          <w:t>3</w:t>
        </w:r>
      </w:fldSimple>
      <w:r>
        <w:t>: Souhrnný přehled prioritní</w:t>
      </w:r>
      <w:r w:rsidR="00BA2CD2">
        <w:t>ch</w:t>
      </w:r>
      <w:r>
        <w:t xml:space="preserve"> os a specifických cílů</w:t>
      </w:r>
    </w:p>
    <w:tbl>
      <w:tblPr>
        <w:tblStyle w:val="Mkatabulky"/>
        <w:tblW w:w="0" w:type="auto"/>
        <w:tblLook w:val="04A0" w:firstRow="1" w:lastRow="0" w:firstColumn="1" w:lastColumn="0" w:noHBand="0" w:noVBand="1"/>
      </w:tblPr>
      <w:tblGrid>
        <w:gridCol w:w="4605"/>
        <w:gridCol w:w="4605"/>
      </w:tblGrid>
      <w:tr w:rsidR="00360A88" w:rsidRPr="00937BE0" w:rsidTr="009E66C9">
        <w:tc>
          <w:tcPr>
            <w:tcW w:w="4605" w:type="dxa"/>
          </w:tcPr>
          <w:p w:rsidR="00360A88" w:rsidRPr="000223F8" w:rsidRDefault="00360A88" w:rsidP="00360A88">
            <w:pPr>
              <w:jc w:val="center"/>
              <w:rPr>
                <w:rFonts w:asciiTheme="majorHAnsi" w:hAnsiTheme="majorHAnsi" w:cstheme="minorHAnsi"/>
                <w:b/>
              </w:rPr>
            </w:pPr>
            <w:r w:rsidRPr="000223F8">
              <w:rPr>
                <w:rFonts w:asciiTheme="majorHAnsi" w:hAnsiTheme="majorHAnsi" w:cstheme="minorHAnsi"/>
                <w:b/>
              </w:rPr>
              <w:t>Prioritní osa</w:t>
            </w:r>
          </w:p>
        </w:tc>
        <w:tc>
          <w:tcPr>
            <w:tcW w:w="4605" w:type="dxa"/>
          </w:tcPr>
          <w:p w:rsidR="00360A88" w:rsidRPr="000223F8" w:rsidRDefault="00360A88" w:rsidP="00360A88">
            <w:pPr>
              <w:jc w:val="center"/>
              <w:rPr>
                <w:rFonts w:asciiTheme="majorHAnsi" w:hAnsiTheme="majorHAnsi" w:cstheme="minorHAnsi"/>
                <w:b/>
              </w:rPr>
            </w:pPr>
            <w:r w:rsidRPr="000223F8">
              <w:rPr>
                <w:rFonts w:asciiTheme="majorHAnsi" w:hAnsiTheme="majorHAnsi" w:cstheme="minorHAnsi"/>
                <w:b/>
              </w:rPr>
              <w:t>Specifický cíl</w:t>
            </w:r>
          </w:p>
        </w:tc>
      </w:tr>
      <w:tr w:rsidR="007D05FA" w:rsidRPr="00937BE0" w:rsidTr="009E66C9">
        <w:tc>
          <w:tcPr>
            <w:tcW w:w="4605" w:type="dxa"/>
            <w:vMerge w:val="restart"/>
            <w:vAlign w:val="center"/>
          </w:tcPr>
          <w:p w:rsidR="007D05FA" w:rsidRPr="00937BE0" w:rsidRDefault="007D05FA" w:rsidP="000C66CD">
            <w:pPr>
              <w:jc w:val="center"/>
              <w:rPr>
                <w:rFonts w:asciiTheme="majorHAnsi" w:hAnsiTheme="majorHAnsi" w:cstheme="minorHAnsi"/>
                <w:b/>
              </w:rPr>
            </w:pPr>
            <w:r w:rsidRPr="00937BE0">
              <w:rPr>
                <w:rFonts w:asciiTheme="majorHAnsi" w:hAnsiTheme="majorHAnsi" w:cstheme="minorHAnsi"/>
                <w:b/>
              </w:rPr>
              <w:t>PO 1: Zlepšování kvality vody a snižování rizika povodní</w:t>
            </w:r>
          </w:p>
        </w:tc>
        <w:tc>
          <w:tcPr>
            <w:tcW w:w="4605" w:type="dxa"/>
          </w:tcPr>
          <w:p w:rsidR="007D05FA" w:rsidRPr="00937BE0" w:rsidRDefault="007D05FA" w:rsidP="00E350EC">
            <w:pPr>
              <w:jc w:val="both"/>
              <w:rPr>
                <w:rFonts w:asciiTheme="majorHAnsi" w:hAnsiTheme="majorHAnsi" w:cstheme="minorHAnsi"/>
              </w:rPr>
            </w:pPr>
            <w:r w:rsidRPr="00937BE0">
              <w:rPr>
                <w:rFonts w:asciiTheme="majorHAnsi" w:hAnsiTheme="majorHAnsi" w:cstheme="minorHAnsi"/>
              </w:rPr>
              <w:t>1.1 Snížit množství vypouštěného znečištění do povrchových i podzemních vod ze zdrojů v kategorii do 2000 EO a zajištění dodávky pitné vody v odpovídající jakosti a množství a řešení zbývajících zdrojů bodového znečištění v kategorii 2000 – 10 000 EO</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 xml:space="preserve">1.2 </w:t>
            </w:r>
            <w:bookmarkStart w:id="26" w:name="_GoBack"/>
            <w:r w:rsidRPr="00937BE0">
              <w:rPr>
                <w:rFonts w:asciiTheme="majorHAnsi" w:hAnsiTheme="majorHAnsi" w:cstheme="minorHAnsi"/>
              </w:rPr>
              <w:t>Snížit vnos</w:t>
            </w:r>
            <w:r w:rsidR="00556E16" w:rsidRPr="00937BE0">
              <w:rPr>
                <w:rFonts w:asciiTheme="majorHAnsi" w:hAnsiTheme="majorHAnsi" w:cstheme="minorHAnsi"/>
              </w:rPr>
              <w:t xml:space="preserve"> </w:t>
            </w:r>
            <w:r w:rsidRPr="00937BE0">
              <w:rPr>
                <w:rFonts w:asciiTheme="majorHAnsi" w:hAnsiTheme="majorHAnsi" w:cstheme="minorHAnsi"/>
              </w:rPr>
              <w:t>znečišťujících látek z průmyslu a zemědělství do povrchových a podzemních vod</w:t>
            </w:r>
            <w:bookmarkEnd w:id="26"/>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 xml:space="preserve">1.3 Zlepšit </w:t>
            </w:r>
            <w:proofErr w:type="spellStart"/>
            <w:r w:rsidRPr="00937BE0">
              <w:rPr>
                <w:rFonts w:asciiTheme="majorHAnsi" w:hAnsiTheme="majorHAnsi" w:cstheme="minorHAnsi"/>
              </w:rPr>
              <w:t>hydromorfologický</w:t>
            </w:r>
            <w:proofErr w:type="spellEnd"/>
            <w:r w:rsidRPr="00937BE0">
              <w:rPr>
                <w:rFonts w:asciiTheme="majorHAnsi" w:hAnsiTheme="majorHAnsi" w:cstheme="minorHAnsi"/>
              </w:rPr>
              <w:t xml:space="preserve"> stav útvarů povrchových vod</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1.4 Zlepšit hydrologický režim vodních toků stanovením ekologických, resp. minimálních zůstatkových průtoků umožňujících obnovu přirozených funkcí ekosystémů, efektivní hospodaření s vodními zdroji</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1.5 Zlepšit retenční potenciál údolních niv a pramenných oblastí</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 xml:space="preserve">1.6 Zajistit povodňovou ochranu v </w:t>
            </w:r>
            <w:proofErr w:type="spellStart"/>
            <w:r w:rsidRPr="00937BE0">
              <w:rPr>
                <w:rFonts w:asciiTheme="majorHAnsi" w:hAnsiTheme="majorHAnsi" w:cstheme="minorHAnsi"/>
              </w:rPr>
              <w:t>intravilánu</w:t>
            </w:r>
            <w:proofErr w:type="spellEnd"/>
            <w:r w:rsidRPr="00937BE0">
              <w:rPr>
                <w:rFonts w:asciiTheme="majorHAnsi" w:hAnsiTheme="majorHAnsi" w:cstheme="minorHAnsi"/>
              </w:rPr>
              <w:t xml:space="preserve"> a ve volné krajině</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60A88">
            <w:pPr>
              <w:jc w:val="both"/>
              <w:rPr>
                <w:rFonts w:asciiTheme="majorHAnsi" w:hAnsiTheme="majorHAnsi" w:cstheme="minorHAnsi"/>
              </w:rPr>
            </w:pPr>
            <w:r w:rsidRPr="00937BE0">
              <w:rPr>
                <w:rFonts w:asciiTheme="majorHAnsi" w:hAnsiTheme="majorHAnsi" w:cstheme="minorHAnsi"/>
              </w:rPr>
              <w:t>1.7 Podpořit preventivní</w:t>
            </w:r>
            <w:r w:rsidR="00556E16" w:rsidRPr="00937BE0">
              <w:rPr>
                <w:rFonts w:asciiTheme="majorHAnsi" w:hAnsiTheme="majorHAnsi" w:cstheme="minorHAnsi"/>
              </w:rPr>
              <w:t xml:space="preserve"> </w:t>
            </w:r>
            <w:r w:rsidRPr="00937BE0">
              <w:rPr>
                <w:rFonts w:asciiTheme="majorHAnsi" w:hAnsiTheme="majorHAnsi" w:cstheme="minorHAnsi"/>
              </w:rPr>
              <w:t>protipovodňová opatření</w:t>
            </w:r>
          </w:p>
        </w:tc>
      </w:tr>
      <w:tr w:rsidR="007D05FA" w:rsidRPr="00937BE0" w:rsidTr="009E66C9">
        <w:trPr>
          <w:trHeight w:val="770"/>
        </w:trPr>
        <w:tc>
          <w:tcPr>
            <w:tcW w:w="4605" w:type="dxa"/>
            <w:vMerge w:val="restart"/>
            <w:vAlign w:val="center"/>
          </w:tcPr>
          <w:p w:rsidR="007D05FA" w:rsidRPr="00937BE0" w:rsidRDefault="007D05FA" w:rsidP="00FB4B8B">
            <w:pPr>
              <w:jc w:val="center"/>
              <w:rPr>
                <w:rFonts w:asciiTheme="majorHAnsi" w:hAnsiTheme="majorHAnsi" w:cstheme="minorHAnsi"/>
                <w:b/>
              </w:rPr>
            </w:pPr>
            <w:r w:rsidRPr="00937BE0">
              <w:rPr>
                <w:rFonts w:asciiTheme="majorHAnsi" w:hAnsiTheme="majorHAnsi" w:cstheme="minorHAnsi"/>
                <w:b/>
              </w:rPr>
              <w:t>PO 2: Zlepšování kvality ovzduší v</w:t>
            </w:r>
            <w:r w:rsidR="005D18E9">
              <w:rPr>
                <w:rFonts w:asciiTheme="majorHAnsi" w:hAnsiTheme="majorHAnsi" w:cstheme="minorHAnsi"/>
                <w:b/>
              </w:rPr>
              <w:t xml:space="preserve"> lidských </w:t>
            </w:r>
            <w:r w:rsidRPr="00937BE0">
              <w:rPr>
                <w:rFonts w:asciiTheme="majorHAnsi" w:hAnsiTheme="majorHAnsi" w:cstheme="minorHAnsi"/>
                <w:b/>
              </w:rPr>
              <w:t>sídlech</w:t>
            </w:r>
          </w:p>
        </w:tc>
        <w:tc>
          <w:tcPr>
            <w:tcW w:w="4605" w:type="dxa"/>
          </w:tcPr>
          <w:p w:rsidR="007D05FA" w:rsidRPr="00937BE0" w:rsidRDefault="007D05FA" w:rsidP="00DD1DB2">
            <w:pPr>
              <w:rPr>
                <w:rFonts w:asciiTheme="majorHAnsi" w:hAnsiTheme="majorHAnsi" w:cstheme="minorHAnsi"/>
              </w:rPr>
            </w:pPr>
            <w:r w:rsidRPr="00937BE0">
              <w:rPr>
                <w:rFonts w:asciiTheme="majorHAnsi" w:hAnsiTheme="majorHAnsi" w:cstheme="minorHAnsi"/>
              </w:rPr>
              <w:t>2.1 Snížit celkovou expozici obyvatelstva, ekosystémů a vegetace nadlimitními koncentracemi znečišťujících látek</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D6027B">
            <w:pPr>
              <w:jc w:val="both"/>
              <w:rPr>
                <w:rFonts w:asciiTheme="majorHAnsi" w:hAnsiTheme="majorHAnsi" w:cstheme="minorHAnsi"/>
              </w:rPr>
            </w:pPr>
            <w:r w:rsidRPr="00937BE0">
              <w:rPr>
                <w:rFonts w:asciiTheme="majorHAnsi" w:hAnsiTheme="majorHAnsi" w:cstheme="minorHAnsi"/>
              </w:rPr>
              <w:t>2.2 Zlepšit systém sledování, hodnocení a předpovídání vývoje kvality ovzduší</w:t>
            </w:r>
          </w:p>
        </w:tc>
      </w:tr>
      <w:tr w:rsidR="007D05FA" w:rsidRPr="00937BE0" w:rsidTr="009E66C9">
        <w:tc>
          <w:tcPr>
            <w:tcW w:w="4605" w:type="dxa"/>
            <w:vMerge w:val="restart"/>
            <w:vAlign w:val="center"/>
          </w:tcPr>
          <w:p w:rsidR="007D05FA" w:rsidRPr="00937BE0" w:rsidRDefault="00937BE0" w:rsidP="00E24391">
            <w:pPr>
              <w:jc w:val="both"/>
              <w:rPr>
                <w:rFonts w:asciiTheme="majorHAnsi" w:hAnsiTheme="majorHAnsi" w:cstheme="minorHAnsi"/>
                <w:b/>
              </w:rPr>
            </w:pPr>
            <w:r>
              <w:rPr>
                <w:rFonts w:asciiTheme="majorHAnsi" w:hAnsiTheme="majorHAnsi" w:cstheme="minorHAnsi"/>
                <w:b/>
              </w:rPr>
              <w:t>PO</w:t>
            </w:r>
            <w:r w:rsidR="007D05FA" w:rsidRPr="00937BE0">
              <w:rPr>
                <w:rFonts w:asciiTheme="majorHAnsi" w:hAnsiTheme="majorHAnsi" w:cstheme="minorHAnsi"/>
                <w:b/>
              </w:rPr>
              <w:t>3: Odpady a materiálové toky, ekologické zátěže a rizika</w:t>
            </w:r>
          </w:p>
        </w:tc>
        <w:tc>
          <w:tcPr>
            <w:tcW w:w="4605" w:type="dxa"/>
          </w:tcPr>
          <w:p w:rsidR="007D05FA" w:rsidRPr="00937BE0" w:rsidRDefault="007D05FA" w:rsidP="00E24391">
            <w:pPr>
              <w:jc w:val="both"/>
              <w:rPr>
                <w:rFonts w:asciiTheme="majorHAnsi" w:hAnsiTheme="majorHAnsi" w:cstheme="minorHAnsi"/>
              </w:rPr>
            </w:pPr>
            <w:r w:rsidRPr="00937BE0">
              <w:rPr>
                <w:rFonts w:asciiTheme="majorHAnsi" w:hAnsiTheme="majorHAnsi" w:cstheme="minorHAnsi"/>
              </w:rPr>
              <w:t>3.1 Zvýšit předcházení vzniku odpadů</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3.2 Zvýšit celkovou úroveň materiálového využití odpadů, resp. úroveň recyklace</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3.3 Zvýšit energetické využití odpadů jako zdroje surovin</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3.4 Zvýšit úroveň nakládání s nebezpečnými odpady</w:t>
            </w:r>
          </w:p>
        </w:tc>
      </w:tr>
      <w:tr w:rsidR="00AE5DC4" w:rsidRPr="00937BE0" w:rsidTr="009E66C9">
        <w:tc>
          <w:tcPr>
            <w:tcW w:w="4605" w:type="dxa"/>
            <w:vMerge/>
          </w:tcPr>
          <w:p w:rsidR="00AE5DC4" w:rsidRPr="00937BE0" w:rsidRDefault="00AE5DC4" w:rsidP="001C52E0">
            <w:pPr>
              <w:jc w:val="both"/>
              <w:rPr>
                <w:rFonts w:asciiTheme="majorHAnsi" w:hAnsiTheme="majorHAnsi" w:cstheme="minorHAnsi"/>
              </w:rPr>
            </w:pPr>
          </w:p>
        </w:tc>
        <w:tc>
          <w:tcPr>
            <w:tcW w:w="4605" w:type="dxa"/>
          </w:tcPr>
          <w:p w:rsidR="00AE5DC4" w:rsidRPr="00937BE0" w:rsidRDefault="00AE5DC4" w:rsidP="001C52E0">
            <w:pPr>
              <w:jc w:val="both"/>
              <w:rPr>
                <w:rFonts w:asciiTheme="majorHAnsi" w:hAnsiTheme="majorHAnsi" w:cstheme="minorHAnsi"/>
              </w:rPr>
            </w:pPr>
            <w:r w:rsidRPr="00937BE0">
              <w:rPr>
                <w:rFonts w:asciiTheme="majorHAnsi" w:hAnsiTheme="majorHAnsi" w:cstheme="minorHAnsi"/>
              </w:rPr>
              <w:t>3.5 Odstranit nepovolené skládky a rekultivovat staré skládky</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AE5DC4" w:rsidP="001C52E0">
            <w:pPr>
              <w:jc w:val="both"/>
              <w:rPr>
                <w:rFonts w:asciiTheme="majorHAnsi" w:hAnsiTheme="majorHAnsi" w:cstheme="minorHAnsi"/>
              </w:rPr>
            </w:pPr>
            <w:r w:rsidRPr="00937BE0">
              <w:rPr>
                <w:rFonts w:asciiTheme="majorHAnsi" w:hAnsiTheme="majorHAnsi" w:cstheme="minorHAnsi"/>
              </w:rPr>
              <w:t>3.6</w:t>
            </w:r>
            <w:r w:rsidR="0038377C" w:rsidRPr="00937BE0">
              <w:rPr>
                <w:rFonts w:asciiTheme="majorHAnsi" w:hAnsiTheme="majorHAnsi" w:cstheme="minorHAnsi"/>
              </w:rPr>
              <w:t xml:space="preserve"> Odstrani</w:t>
            </w:r>
            <w:r w:rsidR="007D05FA" w:rsidRPr="00937BE0">
              <w:rPr>
                <w:rFonts w:asciiTheme="majorHAnsi" w:hAnsiTheme="majorHAnsi" w:cstheme="minorHAnsi"/>
              </w:rPr>
              <w:t>t a inventarizovat ekologické zátěže</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38377C">
            <w:pPr>
              <w:jc w:val="both"/>
              <w:rPr>
                <w:rFonts w:asciiTheme="majorHAnsi" w:hAnsiTheme="majorHAnsi" w:cstheme="minorHAnsi"/>
              </w:rPr>
            </w:pPr>
            <w:r w:rsidRPr="00937BE0">
              <w:rPr>
                <w:rFonts w:asciiTheme="majorHAnsi" w:hAnsiTheme="majorHAnsi" w:cstheme="minorHAnsi"/>
              </w:rPr>
              <w:t>3.</w:t>
            </w:r>
            <w:r w:rsidR="0038377C" w:rsidRPr="00937BE0">
              <w:rPr>
                <w:rFonts w:asciiTheme="majorHAnsi" w:hAnsiTheme="majorHAnsi" w:cstheme="minorHAnsi"/>
              </w:rPr>
              <w:t>7</w:t>
            </w:r>
            <w:r w:rsidRPr="00937BE0">
              <w:rPr>
                <w:rFonts w:asciiTheme="majorHAnsi" w:hAnsiTheme="majorHAnsi" w:cstheme="minorHAnsi"/>
              </w:rPr>
              <w:t xml:space="preserve"> Snižovat environmentální rizika a rozvíjet systémy jejich řízení</w:t>
            </w:r>
          </w:p>
        </w:tc>
      </w:tr>
      <w:tr w:rsidR="007D05FA" w:rsidRPr="00937BE0" w:rsidTr="009E66C9">
        <w:tc>
          <w:tcPr>
            <w:tcW w:w="4605" w:type="dxa"/>
            <w:vMerge w:val="restart"/>
            <w:vAlign w:val="center"/>
          </w:tcPr>
          <w:p w:rsidR="007D05FA" w:rsidRPr="00937BE0" w:rsidRDefault="007D05FA" w:rsidP="00FB4B8B">
            <w:pPr>
              <w:jc w:val="center"/>
              <w:rPr>
                <w:rFonts w:asciiTheme="majorHAnsi" w:hAnsiTheme="majorHAnsi" w:cstheme="minorHAnsi"/>
                <w:b/>
              </w:rPr>
            </w:pPr>
            <w:r w:rsidRPr="00937BE0">
              <w:rPr>
                <w:rFonts w:asciiTheme="majorHAnsi" w:hAnsiTheme="majorHAnsi" w:cstheme="minorHAnsi"/>
                <w:b/>
              </w:rPr>
              <w:t>PO 4 : Ochrana a péče o přírodu a krajinu</w:t>
            </w: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4.1 Posílit biodiverzitu</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9E15B3">
            <w:pPr>
              <w:jc w:val="both"/>
              <w:rPr>
                <w:rFonts w:asciiTheme="majorHAnsi" w:hAnsiTheme="majorHAnsi" w:cstheme="minorHAnsi"/>
              </w:rPr>
            </w:pPr>
            <w:r w:rsidRPr="00937BE0">
              <w:rPr>
                <w:rFonts w:asciiTheme="majorHAnsi" w:hAnsiTheme="majorHAnsi" w:cstheme="minorHAnsi"/>
              </w:rPr>
              <w:t>4.2 Posílit přiroze</w:t>
            </w:r>
            <w:r w:rsidR="009E15B3">
              <w:rPr>
                <w:rFonts w:asciiTheme="majorHAnsi" w:hAnsiTheme="majorHAnsi" w:cstheme="minorHAnsi"/>
              </w:rPr>
              <w:t xml:space="preserve">né </w:t>
            </w:r>
            <w:r w:rsidRPr="00937BE0">
              <w:rPr>
                <w:rFonts w:asciiTheme="majorHAnsi" w:hAnsiTheme="majorHAnsi" w:cstheme="minorHAnsi"/>
              </w:rPr>
              <w:t>funkc</w:t>
            </w:r>
            <w:r w:rsidR="009E15B3">
              <w:rPr>
                <w:rFonts w:asciiTheme="majorHAnsi" w:hAnsiTheme="majorHAnsi" w:cstheme="minorHAnsi"/>
              </w:rPr>
              <w:t>e</w:t>
            </w:r>
            <w:r w:rsidRPr="00937BE0">
              <w:rPr>
                <w:rFonts w:asciiTheme="majorHAnsi" w:hAnsiTheme="majorHAnsi" w:cstheme="minorHAnsi"/>
              </w:rPr>
              <w:t xml:space="preserve"> krajiny</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4.3 Zlepšit kvalitu prostředí v sídlech</w:t>
            </w:r>
          </w:p>
        </w:tc>
      </w:tr>
      <w:tr w:rsidR="007D05FA" w:rsidRPr="00937BE0" w:rsidTr="009E66C9">
        <w:tc>
          <w:tcPr>
            <w:tcW w:w="4605" w:type="dxa"/>
            <w:vMerge/>
          </w:tcPr>
          <w:p w:rsidR="007D05FA" w:rsidRPr="00937BE0" w:rsidRDefault="007D05FA" w:rsidP="001C52E0">
            <w:pPr>
              <w:jc w:val="both"/>
              <w:rPr>
                <w:rFonts w:asciiTheme="majorHAnsi" w:hAnsiTheme="majorHAnsi" w:cstheme="minorHAnsi"/>
              </w:rPr>
            </w:pPr>
          </w:p>
        </w:tc>
        <w:tc>
          <w:tcPr>
            <w:tcW w:w="4605" w:type="dxa"/>
          </w:tcPr>
          <w:p w:rsidR="007D05FA" w:rsidRPr="00937BE0" w:rsidRDefault="007D05FA" w:rsidP="001C52E0">
            <w:pPr>
              <w:jc w:val="both"/>
              <w:rPr>
                <w:rFonts w:asciiTheme="majorHAnsi" w:hAnsiTheme="majorHAnsi" w:cstheme="minorHAnsi"/>
              </w:rPr>
            </w:pPr>
            <w:r w:rsidRPr="00937BE0">
              <w:rPr>
                <w:rFonts w:asciiTheme="majorHAnsi" w:hAnsiTheme="majorHAnsi" w:cstheme="minorHAnsi"/>
              </w:rPr>
              <w:t xml:space="preserve">4.4 Snížit environmentální rizika způsobená </w:t>
            </w:r>
            <w:proofErr w:type="spellStart"/>
            <w:r w:rsidRPr="00937BE0">
              <w:rPr>
                <w:rFonts w:asciiTheme="majorHAnsi" w:hAnsiTheme="majorHAnsi" w:cstheme="minorHAnsi"/>
              </w:rPr>
              <w:t>geofaktory</w:t>
            </w:r>
            <w:proofErr w:type="spellEnd"/>
          </w:p>
        </w:tc>
      </w:tr>
      <w:tr w:rsidR="007D05FA" w:rsidRPr="00937BE0" w:rsidTr="009E66C9">
        <w:tc>
          <w:tcPr>
            <w:tcW w:w="4605" w:type="dxa"/>
          </w:tcPr>
          <w:p w:rsidR="007D05FA" w:rsidRPr="00937BE0" w:rsidRDefault="007D05FA" w:rsidP="001C52E0">
            <w:pPr>
              <w:jc w:val="both"/>
              <w:rPr>
                <w:rFonts w:asciiTheme="majorHAnsi" w:hAnsiTheme="majorHAnsi" w:cstheme="minorHAnsi"/>
                <w:b/>
              </w:rPr>
            </w:pPr>
            <w:r w:rsidRPr="00937BE0">
              <w:rPr>
                <w:rFonts w:asciiTheme="majorHAnsi" w:hAnsiTheme="majorHAnsi" w:cstheme="minorHAnsi"/>
                <w:b/>
              </w:rPr>
              <w:t>PO 5: Energetické úspory</w:t>
            </w:r>
          </w:p>
        </w:tc>
        <w:tc>
          <w:tcPr>
            <w:tcW w:w="4605" w:type="dxa"/>
          </w:tcPr>
          <w:p w:rsidR="007D05FA" w:rsidRPr="00937BE0" w:rsidRDefault="007D05FA" w:rsidP="00D6027B">
            <w:pPr>
              <w:jc w:val="both"/>
              <w:rPr>
                <w:rFonts w:asciiTheme="majorHAnsi" w:hAnsiTheme="majorHAnsi" w:cstheme="minorHAnsi"/>
              </w:rPr>
            </w:pPr>
            <w:r w:rsidRPr="00937BE0">
              <w:rPr>
                <w:rFonts w:asciiTheme="majorHAnsi" w:hAnsiTheme="majorHAnsi" w:cstheme="minorHAnsi"/>
              </w:rPr>
              <w:t xml:space="preserve">5.1 </w:t>
            </w:r>
            <w:r w:rsidR="009E15B3" w:rsidRPr="00F84BC0">
              <w:t xml:space="preserve">Snížit energetickou náročnost </w:t>
            </w:r>
            <w:r w:rsidR="009E15B3">
              <w:t>u budov a u veřejného osvětlení</w:t>
            </w:r>
          </w:p>
        </w:tc>
      </w:tr>
      <w:tr w:rsidR="00FB4B8B" w:rsidRPr="00937BE0" w:rsidTr="009E66C9">
        <w:trPr>
          <w:trHeight w:val="500"/>
        </w:trPr>
        <w:tc>
          <w:tcPr>
            <w:tcW w:w="4605" w:type="dxa"/>
          </w:tcPr>
          <w:p w:rsidR="00FB4B8B" w:rsidRPr="00937BE0" w:rsidRDefault="00FB4B8B" w:rsidP="00670900">
            <w:pPr>
              <w:jc w:val="both"/>
              <w:rPr>
                <w:rFonts w:asciiTheme="majorHAnsi" w:hAnsiTheme="majorHAnsi" w:cstheme="minorHAnsi"/>
                <w:b/>
              </w:rPr>
            </w:pPr>
            <w:r w:rsidRPr="00937BE0">
              <w:rPr>
                <w:rFonts w:asciiTheme="majorHAnsi" w:hAnsiTheme="majorHAnsi" w:cstheme="minorHAnsi"/>
                <w:b/>
              </w:rPr>
              <w:t>PO 6: Technická pomoc</w:t>
            </w:r>
          </w:p>
        </w:tc>
        <w:tc>
          <w:tcPr>
            <w:tcW w:w="4605" w:type="dxa"/>
          </w:tcPr>
          <w:p w:rsidR="00FB4B8B" w:rsidRPr="00937BE0" w:rsidRDefault="00670900" w:rsidP="00E24391">
            <w:pPr>
              <w:pStyle w:val="Nadpis4"/>
              <w:spacing w:before="0"/>
              <w:outlineLvl w:val="3"/>
              <w:rPr>
                <w:rFonts w:cstheme="minorHAnsi"/>
                <w:b w:val="0"/>
                <w:sz w:val="22"/>
              </w:rPr>
            </w:pPr>
            <w:r w:rsidRPr="00937BE0">
              <w:rPr>
                <w:rFonts w:eastAsiaTheme="minorEastAsia" w:cstheme="minorHAnsi"/>
                <w:b w:val="0"/>
                <w:bCs w:val="0"/>
                <w:i w:val="0"/>
                <w:iCs w:val="0"/>
                <w:color w:val="auto"/>
                <w:sz w:val="22"/>
              </w:rPr>
              <w:t>6.1. Technická pomoc pro zajištění implementace OPŽP 2014 – 2020</w:t>
            </w:r>
          </w:p>
        </w:tc>
      </w:tr>
    </w:tbl>
    <w:p w:rsidR="00360A88" w:rsidRPr="00D7339C" w:rsidRDefault="00360A88" w:rsidP="00E24391">
      <w:pPr>
        <w:spacing w:after="0" w:line="240" w:lineRule="auto"/>
        <w:jc w:val="both"/>
      </w:pPr>
    </w:p>
    <w:p w:rsidR="00FB77AC" w:rsidRDefault="00FB77AC" w:rsidP="00AA0B95">
      <w:pPr>
        <w:pStyle w:val="Nadpis1"/>
        <w:numPr>
          <w:ilvl w:val="1"/>
          <w:numId w:val="25"/>
        </w:numPr>
        <w:jc w:val="both"/>
        <w:rPr>
          <w:rFonts w:ascii="Cambria" w:hAnsi="Cambria"/>
        </w:rPr>
      </w:pPr>
      <w:bookmarkStart w:id="27" w:name="_Toc352934675"/>
      <w:r w:rsidRPr="00D7339C">
        <w:rPr>
          <w:rFonts w:ascii="Cambria" w:hAnsi="Cambria"/>
        </w:rPr>
        <w:t>PRIORITNÍ OSA 1: Zlepšování kvality vody a snižování rizika povodní</w:t>
      </w:r>
      <w:bookmarkEnd w:id="27"/>
    </w:p>
    <w:p w:rsidR="009712E2" w:rsidRPr="009712E2" w:rsidRDefault="009712E2" w:rsidP="009712E2">
      <w:pPr>
        <w:rPr>
          <w:b/>
        </w:rPr>
      </w:pPr>
      <w:r w:rsidRPr="009712E2">
        <w:rPr>
          <w:b/>
        </w:rPr>
        <w:t>Základní informace:</w:t>
      </w:r>
    </w:p>
    <w:p w:rsidR="009712E2" w:rsidRPr="009712E2" w:rsidRDefault="009712E2" w:rsidP="00AA0B95">
      <w:pPr>
        <w:pStyle w:val="Odstavecseseznamem"/>
        <w:numPr>
          <w:ilvl w:val="0"/>
          <w:numId w:val="17"/>
        </w:numPr>
        <w:rPr>
          <w:sz w:val="24"/>
          <w:szCs w:val="24"/>
        </w:rPr>
      </w:pPr>
      <w:r w:rsidRPr="009712E2">
        <w:rPr>
          <w:sz w:val="24"/>
          <w:szCs w:val="24"/>
        </w:rPr>
        <w:t xml:space="preserve">Tematická koncentrace </w:t>
      </w:r>
    </w:p>
    <w:p w:rsidR="009712E2" w:rsidRPr="009712E2" w:rsidRDefault="009712E2" w:rsidP="00AA0B95">
      <w:pPr>
        <w:pStyle w:val="Odstavecseseznamem"/>
        <w:numPr>
          <w:ilvl w:val="0"/>
          <w:numId w:val="17"/>
        </w:numPr>
        <w:rPr>
          <w:sz w:val="24"/>
          <w:szCs w:val="24"/>
        </w:rPr>
      </w:pPr>
      <w:r w:rsidRPr="009712E2">
        <w:rPr>
          <w:bCs/>
          <w:color w:val="000000" w:themeColor="text1"/>
          <w:sz w:val="24"/>
          <w:szCs w:val="24"/>
          <w:u w:color="000000"/>
        </w:rPr>
        <w:t>Vazba prioritních os OP na tematické cíle</w:t>
      </w:r>
      <w:r w:rsidRPr="009712E2">
        <w:rPr>
          <w:color w:val="000000" w:themeColor="text1"/>
          <w:sz w:val="24"/>
          <w:szCs w:val="24"/>
          <w:u w:color="000000"/>
        </w:rPr>
        <w:t>:</w:t>
      </w:r>
    </w:p>
    <w:p w:rsidR="009712E2" w:rsidRPr="009712E2" w:rsidRDefault="009712E2" w:rsidP="00AA0B95">
      <w:pPr>
        <w:pStyle w:val="Odstavecseseznamem"/>
        <w:numPr>
          <w:ilvl w:val="0"/>
          <w:numId w:val="17"/>
        </w:numPr>
        <w:rPr>
          <w:sz w:val="24"/>
          <w:szCs w:val="24"/>
        </w:rPr>
      </w:pPr>
      <w:proofErr w:type="spellStart"/>
      <w:r w:rsidRPr="009712E2">
        <w:rPr>
          <w:sz w:val="24"/>
          <w:szCs w:val="24"/>
        </w:rPr>
        <w:t>Monofondovost</w:t>
      </w:r>
      <w:proofErr w:type="spellEnd"/>
    </w:p>
    <w:p w:rsidR="009712E2" w:rsidRPr="00B42271" w:rsidRDefault="009712E2" w:rsidP="00AA0B95">
      <w:pPr>
        <w:pStyle w:val="Odstavecseseznamem"/>
        <w:numPr>
          <w:ilvl w:val="0"/>
          <w:numId w:val="17"/>
        </w:numPr>
        <w:rPr>
          <w:sz w:val="24"/>
          <w:szCs w:val="24"/>
        </w:rPr>
      </w:pPr>
      <w:r>
        <w:rPr>
          <w:bCs/>
          <w:sz w:val="24"/>
          <w:szCs w:val="24"/>
        </w:rPr>
        <w:t>Zaměření na c</w:t>
      </w:r>
      <w:r w:rsidRPr="009712E2">
        <w:rPr>
          <w:bCs/>
          <w:sz w:val="24"/>
          <w:szCs w:val="24"/>
        </w:rPr>
        <w:t>íl</w:t>
      </w:r>
      <w:r>
        <w:rPr>
          <w:bCs/>
          <w:sz w:val="24"/>
          <w:szCs w:val="24"/>
        </w:rPr>
        <w:t>:</w:t>
      </w:r>
      <w:r w:rsidRPr="009712E2">
        <w:rPr>
          <w:bCs/>
          <w:sz w:val="24"/>
          <w:szCs w:val="24"/>
        </w:rPr>
        <w:t xml:space="preserve"> Investice pro růst a zaměstnanost</w:t>
      </w:r>
    </w:p>
    <w:p w:rsidR="009712E2" w:rsidRPr="00D61BD3" w:rsidRDefault="00B42271" w:rsidP="009712E2">
      <w:pPr>
        <w:pStyle w:val="Odstavecseseznamem"/>
        <w:numPr>
          <w:ilvl w:val="0"/>
          <w:numId w:val="17"/>
        </w:numPr>
        <w:jc w:val="both"/>
        <w:rPr>
          <w:rFonts w:ascii="Times New Roman" w:hAnsi="Times New Roman"/>
        </w:rPr>
      </w:pPr>
      <w:r w:rsidRPr="00B42271">
        <w:rPr>
          <w:rFonts w:ascii="Times New Roman" w:hAnsi="Times New Roman"/>
        </w:rPr>
        <w:t xml:space="preserve">Cílová území: území celé ČR </w:t>
      </w:r>
    </w:p>
    <w:p w:rsidR="009712E2" w:rsidRDefault="009712E2" w:rsidP="009712E2"/>
    <w:p w:rsidR="00493433" w:rsidRPr="00D61BD3" w:rsidRDefault="00FB77AC" w:rsidP="001C52E0">
      <w:pPr>
        <w:pStyle w:val="Nadpis2"/>
        <w:numPr>
          <w:ilvl w:val="2"/>
          <w:numId w:val="25"/>
        </w:numPr>
        <w:jc w:val="both"/>
        <w:rPr>
          <w:rFonts w:ascii="Cambria" w:hAnsi="Cambria"/>
        </w:rPr>
      </w:pPr>
      <w:bookmarkStart w:id="28" w:name="_Toc352934676"/>
      <w:r w:rsidRPr="00D7339C">
        <w:rPr>
          <w:rFonts w:ascii="Cambria" w:hAnsi="Cambria"/>
        </w:rPr>
        <w:t>Analytická východiska priority</w:t>
      </w:r>
      <w:bookmarkEnd w:id="28"/>
    </w:p>
    <w:p w:rsidR="00C919E3" w:rsidRPr="00D7339C" w:rsidRDefault="00493433" w:rsidP="001C52E0">
      <w:pPr>
        <w:pStyle w:val="Titulek"/>
        <w:jc w:val="both"/>
        <w:rPr>
          <w:rFonts w:cstheme="minorHAnsi"/>
        </w:rPr>
      </w:pPr>
      <w:r w:rsidRPr="00D7339C">
        <w:rPr>
          <w:rFonts w:cstheme="minorHAnsi"/>
        </w:rPr>
        <w:t xml:space="preserve">Graf </w:t>
      </w:r>
      <w:r w:rsidRPr="00D7339C">
        <w:rPr>
          <w:rFonts w:cstheme="minorHAnsi"/>
        </w:rPr>
        <w:fldChar w:fldCharType="begin"/>
      </w:r>
      <w:r w:rsidRPr="00D7339C">
        <w:rPr>
          <w:rFonts w:cstheme="minorHAnsi"/>
        </w:rPr>
        <w:instrText xml:space="preserve"> SEQ Graf \* ARABIC </w:instrText>
      </w:r>
      <w:r w:rsidRPr="00D7339C">
        <w:rPr>
          <w:rFonts w:cstheme="minorHAnsi"/>
        </w:rPr>
        <w:fldChar w:fldCharType="separate"/>
      </w:r>
      <w:r w:rsidR="00EE4745">
        <w:rPr>
          <w:rFonts w:cstheme="minorHAnsi"/>
          <w:noProof/>
        </w:rPr>
        <w:t>1</w:t>
      </w:r>
      <w:r w:rsidRPr="00D7339C">
        <w:rPr>
          <w:rFonts w:cstheme="minorHAnsi"/>
        </w:rPr>
        <w:fldChar w:fldCharType="end"/>
      </w:r>
      <w:r w:rsidRPr="00D7339C">
        <w:rPr>
          <w:rFonts w:cstheme="minorHAnsi"/>
        </w:rPr>
        <w:t xml:space="preserve">: </w:t>
      </w:r>
      <w:r w:rsidR="00C919E3" w:rsidRPr="00D7339C">
        <w:rPr>
          <w:rFonts w:eastAsia="MS Gothic" w:cstheme="minorHAnsi"/>
        </w:rPr>
        <w:t>Množství vypouštěných odpadních vod do vod povrchových v ČR [mil. m</w:t>
      </w:r>
      <w:r w:rsidR="00C919E3" w:rsidRPr="00D7339C">
        <w:rPr>
          <w:rFonts w:eastAsia="MS Gothic" w:cstheme="minorHAnsi"/>
          <w:vertAlign w:val="superscript"/>
        </w:rPr>
        <w:t>3</w:t>
      </w:r>
      <w:r w:rsidR="00C919E3" w:rsidRPr="00D7339C">
        <w:rPr>
          <w:rFonts w:eastAsia="MS Gothic" w:cstheme="minorHAnsi"/>
        </w:rPr>
        <w:t>], 2000–2011</w:t>
      </w:r>
    </w:p>
    <w:p w:rsidR="003E371B" w:rsidRPr="00D7339C" w:rsidRDefault="003E50C8" w:rsidP="001C52E0">
      <w:pPr>
        <w:spacing w:before="120" w:after="0" w:line="240" w:lineRule="auto"/>
        <w:jc w:val="both"/>
        <w:rPr>
          <w:rFonts w:cstheme="minorHAnsi"/>
          <w:sz w:val="24"/>
          <w:szCs w:val="24"/>
        </w:rPr>
      </w:pPr>
      <w:r w:rsidRPr="00D7339C">
        <w:rPr>
          <w:noProof/>
          <w:sz w:val="24"/>
          <w:szCs w:val="24"/>
          <w:lang w:val="en-US" w:eastAsia="en-US"/>
        </w:rPr>
        <w:drawing>
          <wp:inline distT="0" distB="0" distL="0" distR="0" wp14:anchorId="668BD775" wp14:editId="1DD59685">
            <wp:extent cx="5759450" cy="2308986"/>
            <wp:effectExtent l="0" t="0" r="0" b="0"/>
            <wp:docPr id="168" name="Obrázek 6" descr="G3 in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 ind10.jpg"/>
                    <pic:cNvPicPr/>
                  </pic:nvPicPr>
                  <pic:blipFill>
                    <a:blip r:embed="rId13" cstate="print"/>
                    <a:stretch>
                      <a:fillRect/>
                    </a:stretch>
                  </pic:blipFill>
                  <pic:spPr>
                    <a:xfrm>
                      <a:off x="0" y="0"/>
                      <a:ext cx="5759450" cy="2308986"/>
                    </a:xfrm>
                    <a:prstGeom prst="rect">
                      <a:avLst/>
                    </a:prstGeom>
                  </pic:spPr>
                </pic:pic>
              </a:graphicData>
            </a:graphic>
          </wp:inline>
        </w:drawing>
      </w:r>
    </w:p>
    <w:p w:rsidR="00C919E3" w:rsidRPr="00D61BD3" w:rsidRDefault="00C919E3" w:rsidP="00D61BD3">
      <w:pPr>
        <w:spacing w:after="0" w:line="240" w:lineRule="auto"/>
        <w:jc w:val="both"/>
        <w:rPr>
          <w:rFonts w:cstheme="minorHAnsi"/>
          <w:i/>
          <w:sz w:val="24"/>
          <w:szCs w:val="24"/>
        </w:rPr>
      </w:pPr>
      <w:r w:rsidRPr="00D61BD3">
        <w:rPr>
          <w:rFonts w:cstheme="minorHAnsi"/>
          <w:i/>
          <w:sz w:val="24"/>
          <w:szCs w:val="24"/>
        </w:rPr>
        <w:lastRenderedPageBreak/>
        <w:t>Od roku 2002 je evidováno vypouštění vod odpadních a důlních přesahujících 6 000 m</w:t>
      </w:r>
      <w:r w:rsidRPr="00D61BD3">
        <w:rPr>
          <w:rFonts w:cstheme="minorHAnsi"/>
          <w:i/>
          <w:sz w:val="24"/>
          <w:szCs w:val="24"/>
          <w:vertAlign w:val="superscript"/>
        </w:rPr>
        <w:t>3</w:t>
      </w:r>
      <w:r w:rsidRPr="00D61BD3">
        <w:rPr>
          <w:rFonts w:cstheme="minorHAnsi"/>
          <w:i/>
          <w:sz w:val="24"/>
          <w:szCs w:val="24"/>
        </w:rPr>
        <w:t xml:space="preserve"> za rok nebo 500 m</w:t>
      </w:r>
      <w:r w:rsidRPr="00D61BD3">
        <w:rPr>
          <w:rFonts w:cstheme="minorHAnsi"/>
          <w:i/>
          <w:sz w:val="24"/>
          <w:szCs w:val="24"/>
          <w:vertAlign w:val="superscript"/>
        </w:rPr>
        <w:t>3</w:t>
      </w:r>
      <w:r w:rsidRPr="00D61BD3">
        <w:rPr>
          <w:rFonts w:cstheme="minorHAnsi"/>
          <w:i/>
          <w:sz w:val="24"/>
          <w:szCs w:val="24"/>
        </w:rPr>
        <w:t xml:space="preserve"> za měsíc – podle §10 vyhlášky č. 431/2001 Sb. </w:t>
      </w:r>
    </w:p>
    <w:p w:rsidR="00C919E3" w:rsidRPr="00D61BD3" w:rsidRDefault="00C919E3" w:rsidP="00D61BD3">
      <w:pPr>
        <w:spacing w:after="0" w:line="240" w:lineRule="auto"/>
        <w:jc w:val="both"/>
        <w:rPr>
          <w:rFonts w:cstheme="minorHAnsi"/>
          <w:i/>
          <w:sz w:val="24"/>
          <w:szCs w:val="24"/>
        </w:rPr>
      </w:pPr>
      <w:r w:rsidRPr="00D61BD3">
        <w:rPr>
          <w:rFonts w:cstheme="minorHAnsi"/>
          <w:i/>
          <w:sz w:val="24"/>
          <w:szCs w:val="24"/>
        </w:rPr>
        <w:t xml:space="preserve">Zdroj: VÚV T.G.M., </w:t>
      </w:r>
      <w:proofErr w:type="spellStart"/>
      <w:r w:rsidRPr="00D61BD3">
        <w:rPr>
          <w:rFonts w:cstheme="minorHAnsi"/>
          <w:i/>
          <w:sz w:val="24"/>
          <w:szCs w:val="24"/>
        </w:rPr>
        <w:t>v.v.i</w:t>
      </w:r>
      <w:proofErr w:type="spellEnd"/>
      <w:r w:rsidRPr="00D61BD3">
        <w:rPr>
          <w:rFonts w:cstheme="minorHAnsi"/>
          <w:i/>
          <w:sz w:val="24"/>
          <w:szCs w:val="24"/>
        </w:rPr>
        <w:t xml:space="preserve">. z podkladů Povodí, </w:t>
      </w:r>
      <w:proofErr w:type="spellStart"/>
      <w:proofErr w:type="gramStart"/>
      <w:r w:rsidRPr="00D61BD3">
        <w:rPr>
          <w:rFonts w:cstheme="minorHAnsi"/>
          <w:i/>
          <w:sz w:val="24"/>
          <w:szCs w:val="24"/>
        </w:rPr>
        <w:t>s.p</w:t>
      </w:r>
      <w:proofErr w:type="spellEnd"/>
      <w:r w:rsidRPr="00D61BD3">
        <w:rPr>
          <w:rFonts w:cstheme="minorHAnsi"/>
          <w:i/>
          <w:sz w:val="24"/>
          <w:szCs w:val="24"/>
        </w:rPr>
        <w:t>.</w:t>
      </w:r>
      <w:proofErr w:type="gramEnd"/>
    </w:p>
    <w:p w:rsidR="00C919E3" w:rsidRPr="00D7339C" w:rsidRDefault="00C919E3" w:rsidP="001C52E0">
      <w:pPr>
        <w:spacing w:before="120" w:after="0" w:line="240" w:lineRule="auto"/>
        <w:jc w:val="both"/>
        <w:rPr>
          <w:rFonts w:cstheme="minorHAnsi"/>
          <w:sz w:val="24"/>
          <w:szCs w:val="24"/>
        </w:rPr>
      </w:pPr>
    </w:p>
    <w:p w:rsidR="003E50C8" w:rsidRPr="00D7339C" w:rsidRDefault="003E50C8" w:rsidP="001C52E0">
      <w:pPr>
        <w:spacing w:before="120" w:after="0" w:line="240" w:lineRule="auto"/>
        <w:jc w:val="both"/>
        <w:rPr>
          <w:rFonts w:cstheme="minorHAnsi"/>
          <w:sz w:val="24"/>
          <w:szCs w:val="24"/>
        </w:rPr>
      </w:pPr>
      <w:r w:rsidRPr="00D7339C">
        <w:rPr>
          <w:rFonts w:cstheme="minorHAnsi"/>
          <w:sz w:val="24"/>
          <w:szCs w:val="24"/>
        </w:rPr>
        <w:t xml:space="preserve">Od roku 1993 (resp. 2003) dochází ve sledovaných ukazatelích (Graf 1, Graf 2) převážně k poklesu </w:t>
      </w:r>
      <w:r w:rsidRPr="00D7339C">
        <w:rPr>
          <w:rFonts w:cstheme="minorHAnsi"/>
          <w:b/>
          <w:sz w:val="24"/>
          <w:szCs w:val="24"/>
        </w:rPr>
        <w:t>množství</w:t>
      </w:r>
      <w:r w:rsidRPr="00D7339C">
        <w:rPr>
          <w:rFonts w:cstheme="minorHAnsi"/>
          <w:sz w:val="24"/>
          <w:szCs w:val="24"/>
        </w:rPr>
        <w:t xml:space="preserve"> </w:t>
      </w:r>
      <w:r w:rsidRPr="00D7339C">
        <w:rPr>
          <w:rFonts w:cstheme="minorHAnsi"/>
          <w:b/>
          <w:bCs/>
          <w:sz w:val="24"/>
          <w:szCs w:val="24"/>
        </w:rPr>
        <w:t xml:space="preserve">vypouštěného znečištění z bodových zdrojů. </w:t>
      </w:r>
      <w:r w:rsidRPr="00D7339C">
        <w:rPr>
          <w:rFonts w:cstheme="minorHAnsi"/>
          <w:bCs/>
          <w:sz w:val="24"/>
          <w:szCs w:val="24"/>
        </w:rPr>
        <w:t xml:space="preserve">Od roku 1993 pokleslo organické znečištění vyjádřené </w:t>
      </w:r>
      <w:r w:rsidRPr="00D7339C">
        <w:rPr>
          <w:rFonts w:cstheme="minorHAnsi"/>
          <w:sz w:val="24"/>
          <w:szCs w:val="24"/>
        </w:rPr>
        <w:t xml:space="preserve">ukazatelem </w:t>
      </w:r>
      <w:r w:rsidRPr="00D7339C">
        <w:rPr>
          <w:rFonts w:cstheme="minorHAnsi"/>
          <w:b/>
          <w:bCs/>
          <w:sz w:val="24"/>
          <w:szCs w:val="24"/>
        </w:rPr>
        <w:t>BSK</w:t>
      </w:r>
      <w:r w:rsidRPr="00D7339C">
        <w:rPr>
          <w:rFonts w:cstheme="minorHAnsi"/>
          <w:b/>
          <w:bCs/>
          <w:sz w:val="24"/>
          <w:szCs w:val="24"/>
          <w:vertAlign w:val="subscript"/>
        </w:rPr>
        <w:t xml:space="preserve">5 </w:t>
      </w:r>
      <w:r w:rsidRPr="00D7339C">
        <w:rPr>
          <w:rFonts w:cstheme="minorHAnsi"/>
          <w:sz w:val="24"/>
          <w:szCs w:val="24"/>
        </w:rPr>
        <w:t xml:space="preserve">o 93,9 % na 6 789 t, </w:t>
      </w:r>
      <w:proofErr w:type="spellStart"/>
      <w:r w:rsidRPr="00D7339C">
        <w:rPr>
          <w:rFonts w:cstheme="minorHAnsi"/>
          <w:b/>
          <w:bCs/>
          <w:sz w:val="24"/>
          <w:szCs w:val="24"/>
        </w:rPr>
        <w:t>CHSK</w:t>
      </w:r>
      <w:r w:rsidRPr="00D7339C">
        <w:rPr>
          <w:rFonts w:cstheme="minorHAnsi"/>
          <w:b/>
          <w:bCs/>
          <w:sz w:val="24"/>
          <w:szCs w:val="24"/>
          <w:vertAlign w:val="subscript"/>
        </w:rPr>
        <w:t>Cr</w:t>
      </w:r>
      <w:proofErr w:type="spellEnd"/>
      <w:r w:rsidRPr="00D7339C">
        <w:rPr>
          <w:rFonts w:cstheme="minorHAnsi"/>
          <w:b/>
          <w:bCs/>
          <w:sz w:val="24"/>
          <w:szCs w:val="24"/>
          <w:vertAlign w:val="subscript"/>
        </w:rPr>
        <w:t xml:space="preserve"> </w:t>
      </w:r>
      <w:r w:rsidRPr="00D7339C">
        <w:rPr>
          <w:rFonts w:cstheme="minorHAnsi"/>
          <w:sz w:val="24"/>
          <w:szCs w:val="24"/>
        </w:rPr>
        <w:t xml:space="preserve">o 86,5 % na 42 679 t a </w:t>
      </w:r>
      <w:r w:rsidRPr="00D7339C">
        <w:rPr>
          <w:rFonts w:cstheme="minorHAnsi"/>
          <w:b/>
          <w:bCs/>
          <w:sz w:val="24"/>
          <w:szCs w:val="24"/>
        </w:rPr>
        <w:t xml:space="preserve">NL </w:t>
      </w:r>
      <w:r w:rsidRPr="00D7339C">
        <w:rPr>
          <w:rFonts w:cstheme="minorHAnsi"/>
          <w:sz w:val="24"/>
          <w:szCs w:val="24"/>
        </w:rPr>
        <w:t xml:space="preserve">o 90,3 % na 11 899 t v roce 2011 (Graf 1). </w:t>
      </w:r>
      <w:r w:rsidRPr="00D7339C">
        <w:rPr>
          <w:rFonts w:cstheme="minorHAnsi"/>
          <w:bCs/>
          <w:sz w:val="24"/>
          <w:szCs w:val="24"/>
        </w:rPr>
        <w:t xml:space="preserve">Pozitivní změny v celkovém množství znečištění, které nastaly v 90. letech 20. století a jejichž hlavním důvodem byl především pokles průmyslové výroby, již nejsou posledních deset let tak výrazné. </w:t>
      </w:r>
      <w:r w:rsidRPr="00D7339C">
        <w:rPr>
          <w:rFonts w:cstheme="minorHAnsi"/>
          <w:sz w:val="24"/>
          <w:szCs w:val="24"/>
        </w:rPr>
        <w:t xml:space="preserve">V současné době ovlivňuje vývoj vypouštěného znečištění především efekt rozsáhlé výstavby a modernizace ČOV určených nejen pro čištění komunálních, ale i průmyslových vod. Období po roce 2003 vykazuje </w:t>
      </w:r>
      <w:r w:rsidRPr="00D7339C">
        <w:rPr>
          <w:rFonts w:cstheme="minorHAnsi"/>
          <w:bCs/>
          <w:sz w:val="24"/>
          <w:szCs w:val="24"/>
        </w:rPr>
        <w:t xml:space="preserve">pouze občasné mírné meziroční zvýšení vypouštěného znečištění, které souviselo mimo jiné i s výskytem srážkových extrémů (např. rok 2010) a odrazilo se tak v celkovém objemu vypouštěných vod (Graf 3). </w:t>
      </w:r>
      <w:r w:rsidRPr="00D7339C">
        <w:rPr>
          <w:rFonts w:cstheme="minorHAnsi"/>
          <w:sz w:val="24"/>
          <w:szCs w:val="24"/>
        </w:rPr>
        <w:t>Poslední meziroční změna právě i z tohoto důvodu ukázala v uvedených ukazatelích pokles vypouštěného znečištění, a to v ukazateli BSK</w:t>
      </w:r>
      <w:r w:rsidRPr="00D7339C">
        <w:rPr>
          <w:rFonts w:cstheme="minorHAnsi"/>
          <w:sz w:val="24"/>
          <w:szCs w:val="24"/>
          <w:vertAlign w:val="subscript"/>
        </w:rPr>
        <w:t xml:space="preserve">5 </w:t>
      </w:r>
      <w:r w:rsidRPr="00D7339C">
        <w:rPr>
          <w:rFonts w:cstheme="minorHAnsi"/>
          <w:sz w:val="24"/>
          <w:szCs w:val="24"/>
        </w:rPr>
        <w:t xml:space="preserve">o 444 t (o 6,1 %), </w:t>
      </w:r>
      <w:proofErr w:type="spellStart"/>
      <w:r w:rsidRPr="00D7339C">
        <w:rPr>
          <w:rFonts w:cstheme="minorHAnsi"/>
          <w:sz w:val="24"/>
          <w:szCs w:val="24"/>
        </w:rPr>
        <w:t>CHSK</w:t>
      </w:r>
      <w:r w:rsidRPr="00D7339C">
        <w:rPr>
          <w:rFonts w:cstheme="minorHAnsi"/>
          <w:sz w:val="24"/>
          <w:szCs w:val="24"/>
          <w:vertAlign w:val="subscript"/>
        </w:rPr>
        <w:t>Cr</w:t>
      </w:r>
      <w:proofErr w:type="spellEnd"/>
      <w:r w:rsidRPr="00D7339C">
        <w:rPr>
          <w:rFonts w:cstheme="minorHAnsi"/>
          <w:sz w:val="24"/>
          <w:szCs w:val="24"/>
          <w:vertAlign w:val="subscript"/>
        </w:rPr>
        <w:t xml:space="preserve"> </w:t>
      </w:r>
      <w:r w:rsidRPr="00D7339C">
        <w:rPr>
          <w:rFonts w:cstheme="minorHAnsi"/>
          <w:sz w:val="24"/>
          <w:szCs w:val="24"/>
        </w:rPr>
        <w:t xml:space="preserve">o 3 349 t (o 7,3 %), NL o 2 155 t (o 15,3 %), </w:t>
      </w:r>
      <w:proofErr w:type="spellStart"/>
      <w:r w:rsidRPr="00D7339C">
        <w:rPr>
          <w:rFonts w:cstheme="minorHAnsi"/>
          <w:sz w:val="24"/>
          <w:szCs w:val="24"/>
        </w:rPr>
        <w:t>N</w:t>
      </w:r>
      <w:r w:rsidRPr="00D7339C">
        <w:rPr>
          <w:rFonts w:cstheme="minorHAnsi"/>
          <w:sz w:val="24"/>
          <w:szCs w:val="24"/>
          <w:vertAlign w:val="subscript"/>
        </w:rPr>
        <w:t>anorg</w:t>
      </w:r>
      <w:proofErr w:type="spellEnd"/>
      <w:r w:rsidRPr="00D7339C">
        <w:rPr>
          <w:rFonts w:cstheme="minorHAnsi"/>
          <w:sz w:val="24"/>
          <w:szCs w:val="24"/>
          <w:vertAlign w:val="subscript"/>
        </w:rPr>
        <w:t>.</w:t>
      </w:r>
      <w:r w:rsidRPr="00D7339C">
        <w:rPr>
          <w:rFonts w:cstheme="minorHAnsi"/>
          <w:sz w:val="24"/>
          <w:szCs w:val="24"/>
        </w:rPr>
        <w:t xml:space="preserve"> o 2 046 t (o 14,8 %) a </w:t>
      </w:r>
      <w:proofErr w:type="spellStart"/>
      <w:r w:rsidRPr="00D7339C">
        <w:rPr>
          <w:rFonts w:cstheme="minorHAnsi"/>
          <w:sz w:val="24"/>
          <w:szCs w:val="24"/>
        </w:rPr>
        <w:t>P</w:t>
      </w:r>
      <w:r w:rsidRPr="00D7339C">
        <w:rPr>
          <w:rFonts w:cstheme="minorHAnsi"/>
          <w:sz w:val="24"/>
          <w:szCs w:val="24"/>
          <w:vertAlign w:val="subscript"/>
        </w:rPr>
        <w:t>celk</w:t>
      </w:r>
      <w:proofErr w:type="spellEnd"/>
      <w:r w:rsidRPr="00D7339C">
        <w:rPr>
          <w:rFonts w:cstheme="minorHAnsi"/>
          <w:sz w:val="24"/>
          <w:szCs w:val="24"/>
          <w:vertAlign w:val="subscript"/>
        </w:rPr>
        <w:t xml:space="preserve">. </w:t>
      </w:r>
      <w:r w:rsidRPr="00D7339C">
        <w:rPr>
          <w:rFonts w:cstheme="minorHAnsi"/>
          <w:sz w:val="24"/>
          <w:szCs w:val="24"/>
        </w:rPr>
        <w:t xml:space="preserve">o 11 t (o 0,9 %). Vypouštění </w:t>
      </w:r>
      <w:proofErr w:type="spellStart"/>
      <w:r w:rsidRPr="00D7339C">
        <w:rPr>
          <w:rFonts w:cstheme="minorHAnsi"/>
          <w:b/>
          <w:sz w:val="24"/>
          <w:szCs w:val="24"/>
        </w:rPr>
        <w:t>nutrientů</w:t>
      </w:r>
      <w:proofErr w:type="spellEnd"/>
      <w:r w:rsidRPr="00D7339C">
        <w:rPr>
          <w:rFonts w:cstheme="minorHAnsi"/>
          <w:sz w:val="24"/>
          <w:szCs w:val="24"/>
        </w:rPr>
        <w:t xml:space="preserve"> – </w:t>
      </w:r>
      <w:r w:rsidRPr="00D7339C">
        <w:rPr>
          <w:rFonts w:cstheme="minorHAnsi"/>
          <w:b/>
          <w:sz w:val="24"/>
          <w:szCs w:val="24"/>
        </w:rPr>
        <w:t>dusíku a fosforu</w:t>
      </w:r>
      <w:r w:rsidRPr="00D7339C">
        <w:rPr>
          <w:rFonts w:cstheme="minorHAnsi"/>
          <w:sz w:val="24"/>
          <w:szCs w:val="24"/>
        </w:rPr>
        <w:t xml:space="preserve"> je příčinou eutrofizace. V 90. letech 20. století došlo u </w:t>
      </w:r>
      <w:proofErr w:type="spellStart"/>
      <w:r w:rsidRPr="00D7339C">
        <w:rPr>
          <w:rFonts w:cstheme="minorHAnsi"/>
          <w:sz w:val="24"/>
          <w:szCs w:val="24"/>
        </w:rPr>
        <w:t>nutrientů</w:t>
      </w:r>
      <w:proofErr w:type="spellEnd"/>
      <w:r w:rsidRPr="00D7339C">
        <w:rPr>
          <w:rFonts w:cstheme="minorHAnsi"/>
          <w:sz w:val="24"/>
          <w:szCs w:val="24"/>
        </w:rPr>
        <w:t xml:space="preserve"> rovněž k významnému poklesu </w:t>
      </w:r>
      <w:r w:rsidRPr="00D7339C">
        <w:rPr>
          <w:rFonts w:cstheme="minorHAnsi"/>
          <w:bCs/>
          <w:sz w:val="24"/>
          <w:szCs w:val="24"/>
        </w:rPr>
        <w:t>množství vypouštěného znečištění z bodových zdrojů</w:t>
      </w:r>
      <w:r w:rsidRPr="00D7339C">
        <w:rPr>
          <w:rFonts w:cstheme="minorHAnsi"/>
          <w:sz w:val="24"/>
          <w:szCs w:val="24"/>
        </w:rPr>
        <w:t xml:space="preserve">. Dlouhodobý pokles je ovlivněn snížením množství fosfátů používaných v pracích prostředcích a snížením používaných dusíkatých hnojiv, v posledních letech především však tím, že se v technologii čištění odpadních vod u nových a intenzifikovaných ČOV cíleně uplatňuje biologické odstraňování dusíku a biologické nebo chemické odstraňování fosforu. V roce 2011 bylo množství vypouštěného znečištění v ukazateli </w:t>
      </w:r>
      <w:proofErr w:type="spellStart"/>
      <w:r w:rsidRPr="00D7339C">
        <w:rPr>
          <w:rFonts w:cstheme="minorHAnsi"/>
          <w:sz w:val="24"/>
          <w:szCs w:val="24"/>
        </w:rPr>
        <w:t>N</w:t>
      </w:r>
      <w:r w:rsidRPr="00D7339C">
        <w:rPr>
          <w:rFonts w:cstheme="minorHAnsi"/>
          <w:sz w:val="24"/>
          <w:szCs w:val="24"/>
          <w:vertAlign w:val="subscript"/>
        </w:rPr>
        <w:t>anorg</w:t>
      </w:r>
      <w:proofErr w:type="spellEnd"/>
      <w:r w:rsidRPr="00D7339C">
        <w:rPr>
          <w:rFonts w:cstheme="minorHAnsi"/>
          <w:sz w:val="24"/>
          <w:szCs w:val="24"/>
          <w:vertAlign w:val="subscript"/>
        </w:rPr>
        <w:t xml:space="preserve">. </w:t>
      </w:r>
      <w:r w:rsidRPr="00D7339C">
        <w:rPr>
          <w:rFonts w:cstheme="minorHAnsi"/>
          <w:sz w:val="24"/>
          <w:szCs w:val="24"/>
        </w:rPr>
        <w:t xml:space="preserve">11 770 t a </w:t>
      </w:r>
      <w:proofErr w:type="spellStart"/>
      <w:r w:rsidRPr="00D7339C">
        <w:rPr>
          <w:rFonts w:cstheme="minorHAnsi"/>
          <w:sz w:val="24"/>
          <w:szCs w:val="24"/>
        </w:rPr>
        <w:t>P</w:t>
      </w:r>
      <w:r w:rsidRPr="00D7339C">
        <w:rPr>
          <w:rFonts w:cstheme="minorHAnsi"/>
          <w:sz w:val="24"/>
          <w:szCs w:val="24"/>
          <w:vertAlign w:val="subscript"/>
        </w:rPr>
        <w:t>celk</w:t>
      </w:r>
      <w:proofErr w:type="spellEnd"/>
      <w:r w:rsidRPr="00D7339C">
        <w:rPr>
          <w:rFonts w:cstheme="minorHAnsi"/>
          <w:sz w:val="24"/>
          <w:szCs w:val="24"/>
          <w:vertAlign w:val="subscript"/>
        </w:rPr>
        <w:t xml:space="preserve">. </w:t>
      </w:r>
      <w:r w:rsidRPr="00D7339C">
        <w:rPr>
          <w:rFonts w:cstheme="minorHAnsi"/>
          <w:sz w:val="24"/>
          <w:szCs w:val="24"/>
        </w:rPr>
        <w:t xml:space="preserve">1 190 t, což bylo 78,7 %, resp. 65,7 % hodnoty roku 2003. </w:t>
      </w:r>
    </w:p>
    <w:p w:rsidR="00FB4B8B" w:rsidRDefault="003E50C8" w:rsidP="00470300">
      <w:pPr>
        <w:spacing w:before="120" w:after="0" w:line="240" w:lineRule="auto"/>
        <w:jc w:val="both"/>
        <w:rPr>
          <w:rFonts w:cstheme="minorHAnsi"/>
          <w:bCs/>
          <w:sz w:val="24"/>
          <w:szCs w:val="24"/>
        </w:rPr>
      </w:pPr>
      <w:r w:rsidRPr="00D7339C">
        <w:rPr>
          <w:rFonts w:cstheme="minorHAnsi"/>
          <w:bCs/>
          <w:sz w:val="24"/>
          <w:szCs w:val="24"/>
        </w:rPr>
        <w:t>S realizací výstavby a rekonstrukce ČOV v rámci implementace směrnice Rady 91/271/EHS ze dne 21. května 1991 o čištění městských odpadních vod, která probíhá především v posledních 5 letech,</w:t>
      </w:r>
      <w:r w:rsidRPr="00D7339C">
        <w:rPr>
          <w:rFonts w:cstheme="minorHAnsi"/>
          <w:b/>
          <w:bCs/>
          <w:sz w:val="24"/>
          <w:szCs w:val="24"/>
        </w:rPr>
        <w:t xml:space="preserve"> </w:t>
      </w:r>
      <w:r w:rsidRPr="00D7339C">
        <w:rPr>
          <w:rFonts w:cstheme="minorHAnsi"/>
          <w:bCs/>
          <w:sz w:val="24"/>
          <w:szCs w:val="24"/>
        </w:rPr>
        <w:t xml:space="preserve">lze i </w:t>
      </w:r>
      <w:r w:rsidRPr="00D7339C">
        <w:rPr>
          <w:rFonts w:cstheme="minorHAnsi"/>
          <w:b/>
          <w:bCs/>
          <w:sz w:val="24"/>
          <w:szCs w:val="24"/>
        </w:rPr>
        <w:t>do budoucna</w:t>
      </w:r>
      <w:r w:rsidRPr="00D7339C">
        <w:rPr>
          <w:rFonts w:cstheme="minorHAnsi"/>
          <w:bCs/>
          <w:sz w:val="24"/>
          <w:szCs w:val="24"/>
        </w:rPr>
        <w:t xml:space="preserve"> předpokládat další pokles znečištění vypouštěného do povrchových vod z bodových zdrojů, především fosforu, a tím i následné snížení eutrofizace a potlačení rozvoje řas ovlivňujících hodnoty ukazatelů BSK</w:t>
      </w:r>
      <w:r w:rsidRPr="00D7339C">
        <w:rPr>
          <w:rFonts w:cstheme="minorHAnsi"/>
          <w:bCs/>
          <w:sz w:val="24"/>
          <w:szCs w:val="24"/>
          <w:vertAlign w:val="subscript"/>
        </w:rPr>
        <w:t>5</w:t>
      </w:r>
      <w:r w:rsidRPr="00D7339C">
        <w:rPr>
          <w:rFonts w:cstheme="minorHAnsi"/>
          <w:bCs/>
          <w:sz w:val="24"/>
          <w:szCs w:val="24"/>
        </w:rPr>
        <w:t xml:space="preserve"> a </w:t>
      </w:r>
      <w:proofErr w:type="spellStart"/>
      <w:r w:rsidRPr="00D7339C">
        <w:rPr>
          <w:rFonts w:cstheme="minorHAnsi"/>
          <w:bCs/>
          <w:sz w:val="24"/>
          <w:szCs w:val="24"/>
        </w:rPr>
        <w:t>CHSK</w:t>
      </w:r>
      <w:r w:rsidRPr="00D7339C">
        <w:rPr>
          <w:rFonts w:cstheme="minorHAnsi"/>
          <w:bCs/>
          <w:sz w:val="24"/>
          <w:szCs w:val="24"/>
          <w:vertAlign w:val="subscript"/>
        </w:rPr>
        <w:t>Cr</w:t>
      </w:r>
      <w:proofErr w:type="spellEnd"/>
      <w:r w:rsidRPr="00D7339C">
        <w:rPr>
          <w:rFonts w:cstheme="minorHAnsi"/>
          <w:bCs/>
          <w:sz w:val="24"/>
          <w:szCs w:val="24"/>
        </w:rPr>
        <w:t>. Pokles obsahu nitrátů ve vypouštěných odpadních vodách zřejmě nebude dosahovat takových hodnot, neboť jeho zdrojem je plošné znečištění a na jeho množství tak má vliv nejen hospodaření na zemědělských pozemcích, ale i přírodní faktory, jako je množství srážek ovlivňující splach z terénu. Lze předpokládat, že v tomto případě bude mít i nadále pozitivní vliv především implementace tzv. nitrátové směrnice, jejíž akční program je naplňován již od roku 2003.</w:t>
      </w:r>
    </w:p>
    <w:p w:rsidR="00470300" w:rsidRDefault="00470300" w:rsidP="00470300">
      <w:pPr>
        <w:spacing w:before="120" w:after="0" w:line="240" w:lineRule="auto"/>
        <w:jc w:val="both"/>
        <w:rPr>
          <w:rFonts w:cstheme="minorHAnsi"/>
          <w:bCs/>
          <w:sz w:val="24"/>
          <w:szCs w:val="24"/>
        </w:rPr>
      </w:pPr>
    </w:p>
    <w:p w:rsidR="00470300" w:rsidRDefault="00470300" w:rsidP="00470300">
      <w:pPr>
        <w:spacing w:before="120" w:after="0" w:line="240" w:lineRule="auto"/>
        <w:jc w:val="both"/>
        <w:rPr>
          <w:rFonts w:cstheme="minorHAnsi"/>
          <w:bCs/>
          <w:sz w:val="24"/>
          <w:szCs w:val="24"/>
        </w:rPr>
      </w:pPr>
    </w:p>
    <w:p w:rsidR="00470300" w:rsidRDefault="00470300" w:rsidP="00470300">
      <w:pPr>
        <w:spacing w:before="120" w:after="0" w:line="240" w:lineRule="auto"/>
        <w:jc w:val="both"/>
        <w:rPr>
          <w:rFonts w:cstheme="minorHAnsi"/>
          <w:bCs/>
          <w:sz w:val="24"/>
          <w:szCs w:val="24"/>
        </w:rPr>
      </w:pPr>
    </w:p>
    <w:p w:rsidR="00470300" w:rsidRDefault="00470300" w:rsidP="00470300">
      <w:pPr>
        <w:spacing w:before="120" w:after="0" w:line="240" w:lineRule="auto"/>
        <w:jc w:val="both"/>
        <w:rPr>
          <w:rFonts w:cstheme="minorHAnsi"/>
          <w:bCs/>
          <w:sz w:val="24"/>
          <w:szCs w:val="24"/>
        </w:rPr>
      </w:pPr>
    </w:p>
    <w:p w:rsidR="00470300" w:rsidRDefault="00470300" w:rsidP="00470300">
      <w:pPr>
        <w:spacing w:before="120" w:after="0" w:line="240" w:lineRule="auto"/>
        <w:jc w:val="both"/>
        <w:rPr>
          <w:rFonts w:cstheme="minorHAnsi"/>
          <w:bCs/>
          <w:sz w:val="24"/>
          <w:szCs w:val="24"/>
        </w:rPr>
      </w:pPr>
    </w:p>
    <w:p w:rsidR="00470300" w:rsidRPr="00470300" w:rsidRDefault="00470300" w:rsidP="00470300">
      <w:pPr>
        <w:spacing w:before="120" w:after="0" w:line="240" w:lineRule="auto"/>
        <w:jc w:val="both"/>
        <w:rPr>
          <w:rFonts w:cstheme="minorHAnsi"/>
          <w:bCs/>
          <w:sz w:val="24"/>
          <w:szCs w:val="24"/>
        </w:rPr>
      </w:pPr>
    </w:p>
    <w:p w:rsidR="00BB2D71" w:rsidRPr="00D7339C" w:rsidRDefault="00FD1426" w:rsidP="001C52E0">
      <w:pPr>
        <w:pStyle w:val="Titulek"/>
        <w:jc w:val="both"/>
        <w:rPr>
          <w:rFonts w:cstheme="minorHAnsi"/>
        </w:rPr>
      </w:pPr>
      <w:r w:rsidRPr="00D7339C">
        <w:rPr>
          <w:rFonts w:cstheme="minorHAnsi"/>
        </w:rPr>
        <w:lastRenderedPageBreak/>
        <w:t xml:space="preserve">Graf </w:t>
      </w:r>
      <w:r w:rsidRPr="00D7339C">
        <w:rPr>
          <w:rFonts w:cstheme="minorHAnsi"/>
        </w:rPr>
        <w:fldChar w:fldCharType="begin"/>
      </w:r>
      <w:r w:rsidRPr="00D7339C">
        <w:rPr>
          <w:rFonts w:cstheme="minorHAnsi"/>
        </w:rPr>
        <w:instrText xml:space="preserve"> SEQ Graf \* ARABIC </w:instrText>
      </w:r>
      <w:r w:rsidRPr="00D7339C">
        <w:rPr>
          <w:rFonts w:cstheme="minorHAnsi"/>
        </w:rPr>
        <w:fldChar w:fldCharType="separate"/>
      </w:r>
      <w:r w:rsidR="00EE4745">
        <w:rPr>
          <w:rFonts w:cstheme="minorHAnsi"/>
          <w:noProof/>
        </w:rPr>
        <w:t>2</w:t>
      </w:r>
      <w:r w:rsidRPr="00D7339C">
        <w:rPr>
          <w:rFonts w:cstheme="minorHAnsi"/>
        </w:rPr>
        <w:fldChar w:fldCharType="end"/>
      </w:r>
      <w:r w:rsidRPr="00D7339C">
        <w:rPr>
          <w:rFonts w:cstheme="minorHAnsi"/>
        </w:rPr>
        <w:t xml:space="preserve">: </w:t>
      </w:r>
      <w:r w:rsidR="00BB2D71" w:rsidRPr="00D7339C">
        <w:rPr>
          <w:rFonts w:cstheme="minorHAnsi"/>
        </w:rPr>
        <w:t>Čištění odpadních vod vypouštěných do kanalizace v ČR [mil. m</w:t>
      </w:r>
      <w:r w:rsidR="00BB2D71" w:rsidRPr="00D7339C">
        <w:rPr>
          <w:rFonts w:cstheme="minorHAnsi"/>
          <w:vertAlign w:val="superscript"/>
        </w:rPr>
        <w:t>3</w:t>
      </w:r>
      <w:r w:rsidR="00BB2D71" w:rsidRPr="00D7339C">
        <w:rPr>
          <w:rFonts w:cstheme="minorHAnsi"/>
        </w:rPr>
        <w:t>, %]</w:t>
      </w:r>
      <w:r w:rsidR="00BB2D71" w:rsidRPr="00D7339C">
        <w:rPr>
          <w:rStyle w:val="Znakapoznpodarou"/>
          <w:rFonts w:cstheme="minorHAnsi"/>
        </w:rPr>
        <w:footnoteReference w:id="3"/>
      </w:r>
      <w:r w:rsidR="00BB2D71" w:rsidRPr="00D7339C">
        <w:rPr>
          <w:rFonts w:cstheme="minorHAnsi"/>
        </w:rPr>
        <w:t>, 2000–2011</w:t>
      </w:r>
    </w:p>
    <w:p w:rsidR="003E50C8" w:rsidRPr="00D7339C" w:rsidRDefault="003E50C8" w:rsidP="001C52E0">
      <w:pPr>
        <w:jc w:val="both"/>
        <w:rPr>
          <w:rFonts w:cstheme="minorHAnsi"/>
          <w:sz w:val="23"/>
          <w:szCs w:val="23"/>
        </w:rPr>
      </w:pPr>
      <w:r w:rsidRPr="00D7339C">
        <w:rPr>
          <w:rFonts w:cstheme="minorHAnsi"/>
          <w:b/>
          <w:noProof/>
          <w:sz w:val="24"/>
          <w:szCs w:val="24"/>
          <w:lang w:val="en-US" w:eastAsia="en-US"/>
        </w:rPr>
        <w:drawing>
          <wp:inline distT="0" distB="0" distL="0" distR="0" wp14:anchorId="25FC3F30" wp14:editId="5910EA3B">
            <wp:extent cx="5759450" cy="2324222"/>
            <wp:effectExtent l="0" t="0" r="0" b="0"/>
            <wp:docPr id="185" name="Obrázek 7" descr="G2 in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 ind11.jpg"/>
                    <pic:cNvPicPr/>
                  </pic:nvPicPr>
                  <pic:blipFill>
                    <a:blip r:embed="rId14" cstate="print"/>
                    <a:stretch>
                      <a:fillRect/>
                    </a:stretch>
                  </pic:blipFill>
                  <pic:spPr>
                    <a:xfrm>
                      <a:off x="0" y="0"/>
                      <a:ext cx="5759450" cy="2324222"/>
                    </a:xfrm>
                    <a:prstGeom prst="rect">
                      <a:avLst/>
                    </a:prstGeom>
                  </pic:spPr>
                </pic:pic>
              </a:graphicData>
            </a:graphic>
          </wp:inline>
        </w:drawing>
      </w:r>
    </w:p>
    <w:p w:rsidR="00BB2D71" w:rsidRPr="00D7339C" w:rsidRDefault="00BB2D71" w:rsidP="001C52E0">
      <w:pPr>
        <w:spacing w:after="0" w:line="240" w:lineRule="auto"/>
        <w:jc w:val="both"/>
        <w:rPr>
          <w:rFonts w:cstheme="minorHAnsi"/>
          <w:i/>
          <w:sz w:val="24"/>
          <w:szCs w:val="24"/>
        </w:rPr>
      </w:pPr>
      <w:r w:rsidRPr="00D7339C">
        <w:rPr>
          <w:rFonts w:cstheme="minorHAnsi"/>
          <w:i/>
          <w:sz w:val="24"/>
          <w:szCs w:val="24"/>
        </w:rPr>
        <w:t>Zdroj: ČSÚ</w:t>
      </w:r>
    </w:p>
    <w:p w:rsidR="00BB2D71" w:rsidRPr="00D7339C" w:rsidRDefault="00BB2D71" w:rsidP="001C52E0">
      <w:pPr>
        <w:jc w:val="both"/>
        <w:rPr>
          <w:rFonts w:cstheme="minorHAnsi"/>
          <w:b/>
          <w:sz w:val="24"/>
          <w:szCs w:val="24"/>
        </w:rPr>
      </w:pPr>
    </w:p>
    <w:p w:rsidR="003E371B" w:rsidRDefault="003E371B" w:rsidP="001C52E0">
      <w:pPr>
        <w:jc w:val="both"/>
        <w:rPr>
          <w:rFonts w:cstheme="minorHAnsi"/>
          <w:sz w:val="24"/>
          <w:szCs w:val="24"/>
        </w:rPr>
      </w:pPr>
      <w:r w:rsidRPr="00D7339C">
        <w:rPr>
          <w:rFonts w:cstheme="minorHAnsi"/>
          <w:b/>
          <w:sz w:val="24"/>
          <w:szCs w:val="24"/>
        </w:rPr>
        <w:t xml:space="preserve">Celkový </w:t>
      </w:r>
      <w:r w:rsidRPr="00D7339C">
        <w:rPr>
          <w:rFonts w:cstheme="minorHAnsi"/>
          <w:b/>
          <w:bCs/>
          <w:sz w:val="24"/>
          <w:szCs w:val="24"/>
        </w:rPr>
        <w:t xml:space="preserve">počet ČOV </w:t>
      </w:r>
      <w:r w:rsidRPr="00D7339C">
        <w:rPr>
          <w:rFonts w:cstheme="minorHAnsi"/>
          <w:sz w:val="24"/>
          <w:szCs w:val="24"/>
        </w:rPr>
        <w:t xml:space="preserve">pro veřejnou potřebu v ČR se oproti roku 2000 zdvojnásobil na 2 251, jejich celková kapacita se mírně snížila (o 3,3 %), a to z důvodu rekonstrukce starších ČOV, ovšem snížil se i objem odpadních vod vypouštěných do kanalizace. Významný nárůst počtu ČOV po roce 2004 souvisí s implementací směrnice Rady 91/271/EHS požadující zajištění čištění městských odpadních vod a odpadních vod z určitých průmyslových odvětví (potravinářský průmysl). Vlivem výstavby a rekonstrukcí ČOV vzrostl meziročně ve všech aglomeracích ČR celkový počet ČOV s odstraňováním dusíku anebo fosforu (terciární čištění) o 55, se základním mechanicko-biologickým čištěním o 7 a mechanická čistírna přibyla 1. Všechny aglomerace nad 10 000 EO mají zajištěno terciární čištění, i když ne všechny plní požadavky směrnice na limity jakosti vypouštěných odpadních vod. V roce 2011 bylo celkem 52 </w:t>
      </w:r>
      <w:r w:rsidRPr="00D7339C">
        <w:rPr>
          <w:rFonts w:cstheme="minorHAnsi"/>
          <w:b/>
          <w:sz w:val="24"/>
          <w:szCs w:val="24"/>
        </w:rPr>
        <w:t>Č</w:t>
      </w:r>
      <w:r w:rsidRPr="00D7339C">
        <w:rPr>
          <w:rFonts w:cstheme="minorHAnsi"/>
          <w:b/>
          <w:bCs/>
          <w:sz w:val="24"/>
          <w:szCs w:val="24"/>
        </w:rPr>
        <w:t xml:space="preserve">OV s kapacitou nad 2 000 </w:t>
      </w:r>
      <w:r w:rsidRPr="00D7339C">
        <w:rPr>
          <w:rFonts w:cstheme="minorHAnsi"/>
          <w:b/>
          <w:sz w:val="24"/>
          <w:szCs w:val="24"/>
        </w:rPr>
        <w:t>EO</w:t>
      </w:r>
      <w:r w:rsidRPr="00D7339C">
        <w:rPr>
          <w:rFonts w:cstheme="minorHAnsi"/>
          <w:sz w:val="24"/>
          <w:szCs w:val="24"/>
        </w:rPr>
        <w:t xml:space="preserve"> zrekonstruováno nebo rozšířeno a zprovozněny byly další 3 nové. Koncem roku 2010 skončilo přechodné období ke splnění požadavků směrnice Rady 91/271/EHS, avšak ani k 31. 12. 2011 nemělo </w:t>
      </w:r>
      <w:r w:rsidR="004540B2">
        <w:rPr>
          <w:rFonts w:cstheme="minorHAnsi"/>
          <w:sz w:val="24"/>
          <w:szCs w:val="24"/>
        </w:rPr>
        <w:t>55</w:t>
      </w:r>
      <w:r w:rsidRPr="00D7339C">
        <w:rPr>
          <w:rFonts w:cstheme="minorHAnsi"/>
          <w:sz w:val="24"/>
          <w:szCs w:val="24"/>
        </w:rPr>
        <w:t xml:space="preserve"> z celkového počtu 633 aglomerací s počtem EO nad 2 000 vyhovujícím způsobem zajištěno od</w:t>
      </w:r>
      <w:r w:rsidR="004540B2">
        <w:rPr>
          <w:rFonts w:cstheme="minorHAnsi"/>
          <w:sz w:val="24"/>
          <w:szCs w:val="24"/>
        </w:rPr>
        <w:t xml:space="preserve">vádění a čištění odpadních vod. </w:t>
      </w:r>
      <w:r w:rsidRPr="00D7339C">
        <w:rPr>
          <w:rFonts w:cstheme="minorHAnsi"/>
          <w:sz w:val="24"/>
          <w:szCs w:val="24"/>
        </w:rPr>
        <w:t xml:space="preserve">V průběhu následujících let lze předpokládat </w:t>
      </w:r>
      <w:r w:rsidR="004540B2">
        <w:rPr>
          <w:rFonts w:cstheme="minorHAnsi"/>
          <w:sz w:val="24"/>
          <w:szCs w:val="24"/>
        </w:rPr>
        <w:t xml:space="preserve">výrazné </w:t>
      </w:r>
      <w:r w:rsidRPr="00D7339C">
        <w:rPr>
          <w:rFonts w:cstheme="minorHAnsi"/>
          <w:sz w:val="24"/>
          <w:szCs w:val="24"/>
        </w:rPr>
        <w:t>zlepšování stavu a postupné naplňování závazků.</w:t>
      </w:r>
    </w:p>
    <w:p w:rsidR="00EF44FC" w:rsidRDefault="00EF44FC" w:rsidP="001C52E0">
      <w:pPr>
        <w:jc w:val="both"/>
        <w:rPr>
          <w:rFonts w:cstheme="minorHAnsi"/>
          <w:sz w:val="24"/>
          <w:szCs w:val="24"/>
        </w:rPr>
      </w:pPr>
    </w:p>
    <w:p w:rsidR="00EF44FC" w:rsidRDefault="00EF44FC" w:rsidP="001C52E0">
      <w:pPr>
        <w:jc w:val="both"/>
        <w:rPr>
          <w:rFonts w:cstheme="minorHAnsi"/>
          <w:sz w:val="24"/>
          <w:szCs w:val="24"/>
        </w:rPr>
      </w:pPr>
    </w:p>
    <w:p w:rsidR="00EF44FC" w:rsidRPr="00D7339C" w:rsidRDefault="00EF44FC" w:rsidP="001C52E0">
      <w:pPr>
        <w:jc w:val="both"/>
        <w:rPr>
          <w:rFonts w:cstheme="minorHAnsi"/>
          <w:sz w:val="24"/>
          <w:szCs w:val="24"/>
        </w:rPr>
      </w:pPr>
    </w:p>
    <w:p w:rsidR="00C35055" w:rsidRPr="00D7339C" w:rsidRDefault="00FD1426" w:rsidP="001C52E0">
      <w:pPr>
        <w:pStyle w:val="Titulek"/>
        <w:jc w:val="both"/>
        <w:rPr>
          <w:rFonts w:cstheme="minorHAnsi"/>
        </w:rPr>
      </w:pPr>
      <w:r w:rsidRPr="00D7339C">
        <w:rPr>
          <w:rFonts w:cstheme="minorHAnsi"/>
        </w:rPr>
        <w:lastRenderedPageBreak/>
        <w:t xml:space="preserve">Obrázek </w:t>
      </w:r>
      <w:r w:rsidRPr="00D7339C">
        <w:rPr>
          <w:rFonts w:cstheme="minorHAnsi"/>
        </w:rPr>
        <w:fldChar w:fldCharType="begin"/>
      </w:r>
      <w:r w:rsidRPr="00D7339C">
        <w:rPr>
          <w:rFonts w:cstheme="minorHAnsi"/>
        </w:rPr>
        <w:instrText xml:space="preserve"> SEQ Obrázek \* ARABIC </w:instrText>
      </w:r>
      <w:r w:rsidRPr="00D7339C">
        <w:rPr>
          <w:rFonts w:cstheme="minorHAnsi"/>
        </w:rPr>
        <w:fldChar w:fldCharType="separate"/>
      </w:r>
      <w:r w:rsidR="00EE4745">
        <w:rPr>
          <w:rFonts w:cstheme="minorHAnsi"/>
          <w:noProof/>
        </w:rPr>
        <w:t>1</w:t>
      </w:r>
      <w:r w:rsidRPr="00D7339C">
        <w:rPr>
          <w:rFonts w:cstheme="minorHAnsi"/>
        </w:rPr>
        <w:fldChar w:fldCharType="end"/>
      </w:r>
      <w:r w:rsidRPr="00D7339C">
        <w:rPr>
          <w:rFonts w:cstheme="minorHAnsi"/>
        </w:rPr>
        <w:t xml:space="preserve">: </w:t>
      </w:r>
      <w:r w:rsidR="00C35055" w:rsidRPr="00D7339C">
        <w:rPr>
          <w:rFonts w:cstheme="minorHAnsi"/>
        </w:rPr>
        <w:t>Jakost vody v tocích ČR</w:t>
      </w:r>
      <w:r w:rsidR="00C35055" w:rsidRPr="00D7339C">
        <w:rPr>
          <w:rStyle w:val="Znakapoznpodarou"/>
          <w:rFonts w:cstheme="minorHAnsi"/>
        </w:rPr>
        <w:footnoteReference w:id="4"/>
      </w:r>
      <w:r w:rsidR="00C35055" w:rsidRPr="00D7339C">
        <w:rPr>
          <w:rFonts w:cstheme="minorHAnsi"/>
        </w:rPr>
        <w:t>, 2010–2011</w:t>
      </w:r>
    </w:p>
    <w:p w:rsidR="00C35055" w:rsidRPr="00D7339C" w:rsidRDefault="003E371B" w:rsidP="001C52E0">
      <w:pPr>
        <w:spacing w:after="0" w:line="240" w:lineRule="auto"/>
        <w:jc w:val="both"/>
        <w:rPr>
          <w:rFonts w:cstheme="minorHAnsi"/>
          <w:i/>
          <w:sz w:val="24"/>
          <w:szCs w:val="24"/>
        </w:rPr>
      </w:pPr>
      <w:r w:rsidRPr="00D7339C">
        <w:rPr>
          <w:rFonts w:cstheme="minorHAnsi"/>
          <w:noProof/>
          <w:sz w:val="24"/>
          <w:szCs w:val="24"/>
          <w:lang w:val="en-US" w:eastAsia="en-US"/>
        </w:rPr>
        <w:drawing>
          <wp:inline distT="0" distB="0" distL="0" distR="0" wp14:anchorId="78F6B272" wp14:editId="2B28B787">
            <wp:extent cx="5020574" cy="3380988"/>
            <wp:effectExtent l="0" t="0" r="8890" b="0"/>
            <wp:docPr id="170" name="Obrázek 170" descr="Description: Jakost_10-11_d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escription: Jakost_10-11_def_2"/>
                    <pic:cNvPicPr>
                      <a:picLocks noChangeAspect="1" noChangeArrowheads="1"/>
                    </pic:cNvPicPr>
                  </pic:nvPicPr>
                  <pic:blipFill>
                    <a:blip r:embed="rId15" cstate="print">
                      <a:extLst>
                        <a:ext uri="{28A0092B-C50C-407E-A947-70E740481C1C}">
                          <a14:useLocalDpi xmlns:a14="http://schemas.microsoft.com/office/drawing/2010/main" val="0"/>
                        </a:ext>
                      </a:extLst>
                    </a:blip>
                    <a:srcRect l="430" t="6856" r="3986" b="1981"/>
                    <a:stretch>
                      <a:fillRect/>
                    </a:stretch>
                  </pic:blipFill>
                  <pic:spPr bwMode="auto">
                    <a:xfrm>
                      <a:off x="0" y="0"/>
                      <a:ext cx="5026537" cy="3385004"/>
                    </a:xfrm>
                    <a:prstGeom prst="rect">
                      <a:avLst/>
                    </a:prstGeom>
                    <a:noFill/>
                    <a:ln>
                      <a:noFill/>
                    </a:ln>
                  </pic:spPr>
                </pic:pic>
              </a:graphicData>
            </a:graphic>
          </wp:inline>
        </w:drawing>
      </w:r>
      <w:r w:rsidR="00C35055" w:rsidRPr="00D7339C">
        <w:rPr>
          <w:rFonts w:cstheme="minorHAnsi"/>
          <w:i/>
          <w:sz w:val="24"/>
          <w:szCs w:val="24"/>
        </w:rPr>
        <w:t xml:space="preserve"> </w:t>
      </w:r>
    </w:p>
    <w:p w:rsidR="00C35055" w:rsidRPr="00D7339C" w:rsidRDefault="00C35055" w:rsidP="001C52E0">
      <w:pPr>
        <w:spacing w:after="0" w:line="240" w:lineRule="auto"/>
        <w:jc w:val="both"/>
        <w:rPr>
          <w:rFonts w:cstheme="minorHAnsi"/>
          <w:i/>
          <w:sz w:val="24"/>
          <w:szCs w:val="24"/>
        </w:rPr>
      </w:pPr>
      <w:r w:rsidRPr="00D7339C">
        <w:rPr>
          <w:rFonts w:cstheme="minorHAnsi"/>
          <w:i/>
          <w:sz w:val="24"/>
          <w:szCs w:val="24"/>
        </w:rPr>
        <w:t xml:space="preserve">Zdroj: VÚV T.G.M., </w:t>
      </w:r>
      <w:proofErr w:type="spellStart"/>
      <w:r w:rsidRPr="00D7339C">
        <w:rPr>
          <w:rFonts w:cstheme="minorHAnsi"/>
          <w:i/>
          <w:sz w:val="24"/>
          <w:szCs w:val="24"/>
        </w:rPr>
        <w:t>v.v.i</w:t>
      </w:r>
      <w:proofErr w:type="spellEnd"/>
      <w:r w:rsidRPr="00D7339C">
        <w:rPr>
          <w:rFonts w:cstheme="minorHAnsi"/>
          <w:i/>
          <w:sz w:val="24"/>
          <w:szCs w:val="24"/>
        </w:rPr>
        <w:t xml:space="preserve">., z podkladů </w:t>
      </w:r>
      <w:proofErr w:type="spellStart"/>
      <w:proofErr w:type="gramStart"/>
      <w:r w:rsidRPr="00D7339C">
        <w:rPr>
          <w:rFonts w:cstheme="minorHAnsi"/>
          <w:i/>
          <w:sz w:val="24"/>
          <w:szCs w:val="24"/>
        </w:rPr>
        <w:t>s.p</w:t>
      </w:r>
      <w:proofErr w:type="spellEnd"/>
      <w:r w:rsidRPr="00D7339C">
        <w:rPr>
          <w:rFonts w:cstheme="minorHAnsi"/>
          <w:i/>
          <w:sz w:val="24"/>
          <w:szCs w:val="24"/>
        </w:rPr>
        <w:t>.</w:t>
      </w:r>
      <w:proofErr w:type="gramEnd"/>
      <w:r w:rsidRPr="00D7339C">
        <w:rPr>
          <w:rFonts w:cstheme="minorHAnsi"/>
          <w:i/>
          <w:sz w:val="24"/>
          <w:szCs w:val="24"/>
        </w:rPr>
        <w:t xml:space="preserve"> Povodí</w:t>
      </w:r>
    </w:p>
    <w:p w:rsidR="003E371B" w:rsidRPr="00D7339C" w:rsidRDefault="003E371B" w:rsidP="001C52E0">
      <w:pPr>
        <w:jc w:val="both"/>
        <w:rPr>
          <w:rFonts w:cstheme="minorHAnsi"/>
          <w:sz w:val="23"/>
          <w:szCs w:val="23"/>
        </w:rPr>
      </w:pPr>
    </w:p>
    <w:p w:rsidR="003E371B" w:rsidRDefault="003E371B" w:rsidP="001C52E0">
      <w:pPr>
        <w:spacing w:after="0" w:line="240" w:lineRule="auto"/>
        <w:jc w:val="both"/>
        <w:rPr>
          <w:rFonts w:cstheme="minorHAnsi"/>
          <w:sz w:val="24"/>
          <w:szCs w:val="24"/>
        </w:rPr>
      </w:pPr>
      <w:r w:rsidRPr="00D7339C">
        <w:rPr>
          <w:rFonts w:cstheme="minorHAnsi"/>
          <w:sz w:val="24"/>
          <w:szCs w:val="24"/>
        </w:rPr>
        <w:t>Na základě porovnání map jakosti vody, které jsou sestaveny podle</w:t>
      </w:r>
      <w:r w:rsidRPr="00D7339C">
        <w:rPr>
          <w:rFonts w:cstheme="minorHAnsi"/>
          <w:bCs/>
          <w:sz w:val="24"/>
          <w:szCs w:val="24"/>
        </w:rPr>
        <w:t xml:space="preserve"> souhrnného hodnocení základních ukazatelů sledovaných podle </w:t>
      </w:r>
      <w:r w:rsidRPr="00D7339C">
        <w:rPr>
          <w:rFonts w:cstheme="minorHAnsi"/>
          <w:b/>
          <w:bCs/>
          <w:sz w:val="24"/>
          <w:szCs w:val="24"/>
        </w:rPr>
        <w:t>ČSN 75 7221</w:t>
      </w:r>
      <w:r w:rsidRPr="00D7339C">
        <w:rPr>
          <w:rFonts w:cstheme="minorHAnsi"/>
          <w:sz w:val="24"/>
          <w:szCs w:val="24"/>
        </w:rPr>
        <w:t xml:space="preserve"> </w:t>
      </w:r>
      <w:r w:rsidRPr="00D7339C">
        <w:rPr>
          <w:rFonts w:cstheme="minorHAnsi"/>
          <w:bCs/>
          <w:sz w:val="24"/>
          <w:szCs w:val="24"/>
        </w:rPr>
        <w:t>kontinuálně již od období 1991–1992</w:t>
      </w:r>
      <w:r w:rsidRPr="00D7339C">
        <w:rPr>
          <w:rFonts w:cstheme="minorHAnsi"/>
          <w:sz w:val="24"/>
          <w:szCs w:val="24"/>
        </w:rPr>
        <w:t>, je zřejmá uspokojivá jakost vody v tocích ČR. Přesto lze na krátkých úsecích stále ještě zaznamenat V. třídu jakosti (Obr. 1). Od roku 2000 došlo především k redukci úseků zařazených v </w:t>
      </w:r>
      <w:proofErr w:type="spellStart"/>
      <w:r w:rsidRPr="00D7339C">
        <w:rPr>
          <w:rFonts w:cstheme="minorHAnsi"/>
          <w:sz w:val="24"/>
          <w:szCs w:val="24"/>
        </w:rPr>
        <w:t>V</w:t>
      </w:r>
      <w:proofErr w:type="spellEnd"/>
      <w:r w:rsidRPr="00D7339C">
        <w:rPr>
          <w:rFonts w:cstheme="minorHAnsi"/>
          <w:sz w:val="24"/>
          <w:szCs w:val="24"/>
        </w:rPr>
        <w:t xml:space="preserve">. třídě jakosti a zvýšení úseků s neznečištěnou a mírně znečištěnou vodou. Celkem bylo v roce 2011 zařazeno do IV. a V. třídy jakosti 6 396 km (11,8 %) délky vodních toků ve správě Povodí, </w:t>
      </w:r>
      <w:proofErr w:type="spellStart"/>
      <w:proofErr w:type="gramStart"/>
      <w:r w:rsidRPr="00D7339C">
        <w:rPr>
          <w:rFonts w:cstheme="minorHAnsi"/>
          <w:sz w:val="24"/>
          <w:szCs w:val="24"/>
        </w:rPr>
        <w:t>s.p</w:t>
      </w:r>
      <w:proofErr w:type="spellEnd"/>
      <w:r w:rsidRPr="00D7339C">
        <w:rPr>
          <w:rFonts w:cstheme="minorHAnsi"/>
          <w:sz w:val="24"/>
          <w:szCs w:val="24"/>
        </w:rPr>
        <w:t>.</w:t>
      </w:r>
      <w:proofErr w:type="gramEnd"/>
      <w:r w:rsidRPr="00D7339C">
        <w:rPr>
          <w:rFonts w:cstheme="minorHAnsi"/>
          <w:sz w:val="24"/>
          <w:szCs w:val="24"/>
        </w:rPr>
        <w:t xml:space="preserve"> V období 2010–2011 došlo, dle srovnání map, oproti období 2009–2010 spíše ke zhoršení jakosti vody (ve všech případech ovšem pouze o jednu třídu) než k jejímu zlepšení. Ke zhoršení došlo např. na Úhlavě, Lužnici pod Veselím n. L., Kyjovce. Většina hodnocených úseků toků je však klasifikována v I. až III. třídě jakosti vod. Ke zlepšení jakosti vody došlo např. na Bílině, Jizeře, Malši, </w:t>
      </w:r>
      <w:proofErr w:type="spellStart"/>
      <w:r w:rsidRPr="00D7339C">
        <w:rPr>
          <w:rFonts w:cstheme="minorHAnsi"/>
          <w:sz w:val="24"/>
          <w:szCs w:val="24"/>
        </w:rPr>
        <w:t>Jičínce</w:t>
      </w:r>
      <w:proofErr w:type="spellEnd"/>
      <w:r w:rsidRPr="00D7339C">
        <w:rPr>
          <w:rFonts w:cstheme="minorHAnsi"/>
          <w:sz w:val="24"/>
          <w:szCs w:val="24"/>
        </w:rPr>
        <w:t xml:space="preserve">, Lučině a o dvě třídy na Lužické Nise. Dlouhodobě zhoršená jakost toků na jižní Moravě (Trkmanka, Kyjovka, </w:t>
      </w:r>
      <w:proofErr w:type="spellStart"/>
      <w:r w:rsidRPr="00D7339C">
        <w:rPr>
          <w:rFonts w:cstheme="minorHAnsi"/>
          <w:sz w:val="24"/>
          <w:szCs w:val="24"/>
        </w:rPr>
        <w:t>Litava</w:t>
      </w:r>
      <w:proofErr w:type="spellEnd"/>
      <w:r w:rsidRPr="00D7339C">
        <w:rPr>
          <w:rFonts w:cstheme="minorHAnsi"/>
          <w:sz w:val="24"/>
          <w:szCs w:val="24"/>
        </w:rPr>
        <w:t>) a některých toků v Polabí (Vlkava, Mrlina, Pšovka) souvisí s tím, že se jedná o méně vodné toky, do kterých je ale vypouštěno relativně vyšší znečištění. Omezena je tak jejich ředící možnost, samočisticí schopnost je navíc snížena výraznou regulací toků a v jejich povodích je řada oblastí postižených erozí (splachy).</w:t>
      </w:r>
    </w:p>
    <w:p w:rsidR="0034449B" w:rsidRDefault="0034449B" w:rsidP="001C52E0">
      <w:pPr>
        <w:spacing w:after="0" w:line="240" w:lineRule="auto"/>
        <w:jc w:val="both"/>
        <w:rPr>
          <w:rFonts w:cstheme="minorHAnsi"/>
          <w:sz w:val="24"/>
          <w:szCs w:val="24"/>
        </w:rPr>
      </w:pPr>
    </w:p>
    <w:p w:rsidR="0034449B" w:rsidRDefault="0034449B" w:rsidP="001C52E0">
      <w:pPr>
        <w:spacing w:after="0" w:line="240" w:lineRule="auto"/>
        <w:jc w:val="both"/>
        <w:rPr>
          <w:rFonts w:cstheme="minorHAnsi"/>
          <w:sz w:val="24"/>
          <w:szCs w:val="24"/>
        </w:rPr>
      </w:pPr>
      <w:r w:rsidRPr="00DD1DB2">
        <w:rPr>
          <w:rFonts w:cstheme="minorHAnsi"/>
          <w:sz w:val="24"/>
          <w:szCs w:val="24"/>
        </w:rPr>
        <w:t xml:space="preserve">V rámci realizace opatření v této prioritní ose budou také podporována komplexní a systémová opatření zajišťující strategickou ochranu vodních zdrojů. Jedná se především o soubory opatření v ploše povodí významných vodních nádrží, které budou směřovat k dosažení cílů Směrnice 2000/60/ES o </w:t>
      </w:r>
      <w:r w:rsidR="00AF7625">
        <w:rPr>
          <w:rFonts w:cstheme="minorHAnsi"/>
          <w:sz w:val="24"/>
          <w:szCs w:val="24"/>
        </w:rPr>
        <w:t xml:space="preserve">vodní politice a souvisejících </w:t>
      </w:r>
      <w:r w:rsidRPr="00DD1DB2">
        <w:rPr>
          <w:rFonts w:cstheme="minorHAnsi"/>
          <w:sz w:val="24"/>
          <w:szCs w:val="24"/>
        </w:rPr>
        <w:t xml:space="preserve">platných </w:t>
      </w:r>
      <w:r w:rsidRPr="00DD1DB2">
        <w:rPr>
          <w:rFonts w:cstheme="minorHAnsi"/>
          <w:sz w:val="24"/>
          <w:szCs w:val="24"/>
        </w:rPr>
        <w:lastRenderedPageBreak/>
        <w:t>strategických a koncepčních dokumentů na národní i evropské úrovni. Snížení vnosu znečišťujících látek a jejich dopadů v podobě eutrofizace vod představuje významný negativní vliv na vodní zdroje, především s ohledem na využití těchto zdrojů pro pitné účely.</w:t>
      </w:r>
    </w:p>
    <w:p w:rsidR="00280E06" w:rsidRDefault="00280E06" w:rsidP="001C52E0">
      <w:pPr>
        <w:spacing w:after="0" w:line="240" w:lineRule="auto"/>
        <w:jc w:val="both"/>
        <w:rPr>
          <w:rFonts w:cstheme="minorHAnsi"/>
          <w:sz w:val="24"/>
          <w:szCs w:val="24"/>
        </w:rPr>
      </w:pPr>
    </w:p>
    <w:p w:rsidR="00280E06" w:rsidRPr="00280E06" w:rsidRDefault="00280E06" w:rsidP="00280E06">
      <w:pPr>
        <w:autoSpaceDE w:val="0"/>
        <w:autoSpaceDN w:val="0"/>
        <w:adjustRightInd w:val="0"/>
        <w:jc w:val="both"/>
        <w:rPr>
          <w:rFonts w:cstheme="minorHAnsi"/>
          <w:sz w:val="24"/>
        </w:rPr>
      </w:pPr>
      <w:r w:rsidRPr="00280E06">
        <w:rPr>
          <w:rFonts w:cstheme="minorHAnsi"/>
          <w:sz w:val="24"/>
        </w:rPr>
        <w:t>Původním převažujícím ekosystémem niv byl lužní les. Dlouhodobé odlesňování vedlo k vytváření travinných ekosystémů, jejichž obhospodařování bylo přizpůsobeno pravidelným záplavám. Vznikla přírodě blízká mozaikovitá krajina se zbytky lužních lesů, dřevinnými lemy podél toků a stojatých vod, pastvinami a sečenými loukami. Zatravnění a vysazování břehových porostů zabraňovalo erozi půdy, meandrující tok s nízkokapacitním průtokem zajišťoval zavodnění nivních půd infiltrací i četnými rozlivy.</w:t>
      </w:r>
    </w:p>
    <w:p w:rsidR="00280E06" w:rsidRPr="00280E06" w:rsidRDefault="00280E06" w:rsidP="00280E06">
      <w:pPr>
        <w:pStyle w:val="Zkladntext3"/>
        <w:autoSpaceDE w:val="0"/>
        <w:autoSpaceDN w:val="0"/>
        <w:adjustRightInd w:val="0"/>
        <w:spacing w:line="276" w:lineRule="auto"/>
        <w:rPr>
          <w:rFonts w:ascii="Cambria" w:hAnsi="Cambria" w:cstheme="minorHAnsi"/>
          <w:iCs w:val="0"/>
          <w:szCs w:val="22"/>
        </w:rPr>
      </w:pPr>
      <w:r w:rsidRPr="00280E06">
        <w:rPr>
          <w:rFonts w:ascii="Cambria" w:hAnsi="Cambria" w:cstheme="minorHAnsi"/>
          <w:iCs w:val="0"/>
          <w:szCs w:val="22"/>
        </w:rPr>
        <w:t xml:space="preserve">Nedostatečná retence vody v krajině postihuje všechny ekosystémy, zároveň i potřeby člověka a umocňuje negativní projevy změny klimatu. Proto je třeba usilovat o obnovu přirozeného vodního režimu krajiny, což vyžaduje komplexní přístup s využitím revitalizačních, přírodě blízkých a protierozních opatření, podpory přirozených </w:t>
      </w:r>
      <w:proofErr w:type="spellStart"/>
      <w:r w:rsidRPr="00280E06">
        <w:rPr>
          <w:rFonts w:ascii="Cambria" w:hAnsi="Cambria" w:cstheme="minorHAnsi"/>
          <w:iCs w:val="0"/>
          <w:szCs w:val="22"/>
        </w:rPr>
        <w:t>renaturačních</w:t>
      </w:r>
      <w:proofErr w:type="spellEnd"/>
      <w:r w:rsidRPr="00280E06">
        <w:rPr>
          <w:rFonts w:ascii="Cambria" w:hAnsi="Cambria" w:cstheme="minorHAnsi"/>
          <w:iCs w:val="0"/>
          <w:szCs w:val="22"/>
        </w:rPr>
        <w:t xml:space="preserve"> procesů a přizpůsobení hospodaření v krajině.</w:t>
      </w:r>
    </w:p>
    <w:p w:rsidR="00280E06" w:rsidRPr="00280E06" w:rsidRDefault="00280E06" w:rsidP="00280E06">
      <w:pPr>
        <w:pStyle w:val="Zkladntext3"/>
        <w:autoSpaceDE w:val="0"/>
        <w:autoSpaceDN w:val="0"/>
        <w:adjustRightInd w:val="0"/>
        <w:spacing w:line="276" w:lineRule="auto"/>
        <w:rPr>
          <w:rFonts w:ascii="Cambria" w:hAnsi="Cambria" w:cstheme="minorHAnsi"/>
          <w:iCs w:val="0"/>
          <w:szCs w:val="22"/>
        </w:rPr>
      </w:pPr>
      <w:r w:rsidRPr="00280E06">
        <w:rPr>
          <w:rFonts w:ascii="Cambria" w:hAnsi="Cambria" w:cstheme="minorHAnsi"/>
          <w:iCs w:val="0"/>
          <w:szCs w:val="22"/>
        </w:rPr>
        <w:t xml:space="preserve">Dnešní neuspokojivý stav vodního režimu v krajině nereaguje na aktuální požadavky přizpůsobení se změně klimatu, tedy nutnosti zadržet vodu v krajině a mj. vyrovnat rozkolísaný režim průtoku ve vodních tocích. Obdobně je neuspokojivý ekologický stav vodních toků (zejména jeho morfologické složky), které neodpovídají požadavkům platných právních předpisů, požadujících mj. kvalitní životní podmínky vodním a na vodu vázaným organismům. </w:t>
      </w:r>
    </w:p>
    <w:p w:rsidR="00280E06" w:rsidRPr="00280E06" w:rsidRDefault="00AE0E80" w:rsidP="00280E06">
      <w:pPr>
        <w:pStyle w:val="Zkladntext3"/>
        <w:autoSpaceDE w:val="0"/>
        <w:autoSpaceDN w:val="0"/>
        <w:adjustRightInd w:val="0"/>
        <w:spacing w:line="276" w:lineRule="auto"/>
        <w:rPr>
          <w:rFonts w:ascii="Cambria" w:hAnsi="Cambria" w:cstheme="minorHAnsi"/>
          <w:iCs w:val="0"/>
          <w:szCs w:val="22"/>
        </w:rPr>
      </w:pPr>
      <w:r>
        <w:rPr>
          <w:rFonts w:ascii="Cambria" w:hAnsi="Cambria" w:cstheme="minorHAnsi"/>
          <w:iCs w:val="0"/>
          <w:szCs w:val="22"/>
        </w:rPr>
        <w:t>C</w:t>
      </w:r>
      <w:r w:rsidR="00280E06" w:rsidRPr="00280E06">
        <w:rPr>
          <w:rFonts w:ascii="Cambria" w:hAnsi="Cambria" w:cstheme="minorHAnsi"/>
          <w:iCs w:val="0"/>
          <w:szCs w:val="22"/>
        </w:rPr>
        <w:t>ílem podpory přirozených rozlivů vody ve volné krajině</w:t>
      </w:r>
      <w:r w:rsidR="00280E06" w:rsidRPr="00280E06" w:rsidDel="00375389">
        <w:rPr>
          <w:rFonts w:ascii="Cambria" w:hAnsi="Cambria" w:cstheme="minorHAnsi"/>
          <w:iCs w:val="0"/>
          <w:szCs w:val="22"/>
        </w:rPr>
        <w:t xml:space="preserve"> </w:t>
      </w:r>
      <w:r w:rsidR="00280E06" w:rsidRPr="00280E06">
        <w:rPr>
          <w:rFonts w:ascii="Cambria" w:hAnsi="Cambria" w:cstheme="minorHAnsi"/>
          <w:iCs w:val="0"/>
          <w:szCs w:val="22"/>
        </w:rPr>
        <w:t xml:space="preserve">je posílení přirozených retenčních schopností, zpomalení povrchového odtoku vody, obnova stability vodního režimu krajiny a doplňování podzemních vod. Vedle správného hospodaření na zemědělské a lesnické půdě (např. střídání kultur, vhodné osevní a lesnicko-pěstební postupy) a vhodného uspořádání krajiny (delimitace kultur, ochrana a rozvoj krajinných prvků, protierozní opatření) velmi významnou úlohu hraje ochrana a obnova přirozeného nebo dosažení přírodě blízkého stavu vodních toků a niv, </w:t>
      </w:r>
      <w:r w:rsidR="00280E06" w:rsidRPr="00280E06">
        <w:rPr>
          <w:rFonts w:ascii="Cambria" w:hAnsi="Cambria" w:cstheme="minorHAnsi"/>
          <w:szCs w:val="22"/>
        </w:rPr>
        <w:t>podpora přirozených forem tlumivých povodňových rozlivů ve volné krajině</w:t>
      </w:r>
      <w:r w:rsidR="00280E06" w:rsidRPr="00280E06">
        <w:rPr>
          <w:rFonts w:ascii="Cambria" w:hAnsi="Cambria" w:cstheme="minorHAnsi"/>
          <w:iCs w:val="0"/>
          <w:szCs w:val="22"/>
        </w:rPr>
        <w:t>, systém ekologicky stabilních mokřadů, pramenišť a malých vodních nádrží, které stabilizují hladinu podzemních vod a  příznivě ovlivňují mikroklima ve svém okolí. Je třeba obnovit přirozené hydro-ekologické funkce krajiny a posílit schopnosti krajiny odolávat a přizpůsobovat se očekávaným klimatickým změnám, zajistit udržitelné využívání vodního bohatství jako celku ve vazbě na dosažení dobrého ekologického stavu vod podle Směrnice 60/2000/ES a zachovávat a zvýšit biologickou rozmanitost vodních a mokřadních ekosystémů obnovením volné prostupnosti vodního prostředí a omezením jeho další fragmentace.</w:t>
      </w:r>
    </w:p>
    <w:p w:rsidR="00CC7AAE" w:rsidRDefault="00CC7AAE" w:rsidP="001C52E0">
      <w:pPr>
        <w:spacing w:after="0" w:line="240" w:lineRule="auto"/>
        <w:jc w:val="both"/>
        <w:rPr>
          <w:rFonts w:cstheme="minorHAnsi"/>
          <w:sz w:val="24"/>
          <w:szCs w:val="24"/>
        </w:rPr>
      </w:pPr>
    </w:p>
    <w:p w:rsidR="00AF7625" w:rsidRDefault="00AF7625" w:rsidP="001C52E0">
      <w:pPr>
        <w:spacing w:after="0" w:line="240" w:lineRule="auto"/>
        <w:jc w:val="both"/>
        <w:rPr>
          <w:rFonts w:cstheme="minorHAnsi"/>
          <w:sz w:val="24"/>
          <w:szCs w:val="24"/>
        </w:rPr>
      </w:pPr>
    </w:p>
    <w:p w:rsidR="00AF7625" w:rsidRDefault="00AF7625" w:rsidP="001C52E0">
      <w:pPr>
        <w:spacing w:after="0" w:line="240" w:lineRule="auto"/>
        <w:jc w:val="both"/>
        <w:rPr>
          <w:rFonts w:cstheme="minorHAnsi"/>
          <w:sz w:val="24"/>
          <w:szCs w:val="24"/>
        </w:rPr>
      </w:pPr>
    </w:p>
    <w:p w:rsidR="00AF7625" w:rsidRPr="00D7339C" w:rsidRDefault="00AF7625" w:rsidP="001C52E0">
      <w:pPr>
        <w:spacing w:after="0" w:line="240" w:lineRule="auto"/>
        <w:jc w:val="both"/>
        <w:rPr>
          <w:rFonts w:cstheme="minorHAnsi"/>
          <w:sz w:val="24"/>
          <w:szCs w:val="24"/>
        </w:rPr>
      </w:pPr>
    </w:p>
    <w:p w:rsidR="005F0504" w:rsidRPr="00D7339C" w:rsidRDefault="003E371B" w:rsidP="00AA0B95">
      <w:pPr>
        <w:pStyle w:val="Nadpis3"/>
        <w:numPr>
          <w:ilvl w:val="2"/>
          <w:numId w:val="25"/>
        </w:numPr>
        <w:jc w:val="both"/>
        <w:rPr>
          <w:rFonts w:ascii="Cambria" w:hAnsi="Cambria"/>
        </w:rPr>
      </w:pPr>
      <w:bookmarkStart w:id="29" w:name="_Toc352934677"/>
      <w:r w:rsidRPr="00D7339C">
        <w:rPr>
          <w:rFonts w:ascii="Cambria" w:hAnsi="Cambria"/>
        </w:rPr>
        <w:lastRenderedPageBreak/>
        <w:t>Vazba Prioritní osy 1 na tematické cíle a investiční priority</w:t>
      </w:r>
      <w:bookmarkEnd w:id="29"/>
    </w:p>
    <w:p w:rsidR="005F0504" w:rsidRPr="00633704" w:rsidRDefault="005F0504" w:rsidP="001C52E0">
      <w:pPr>
        <w:pStyle w:val="Titulek"/>
        <w:jc w:val="both"/>
        <w:rPr>
          <w:sz w:val="22"/>
        </w:rPr>
      </w:pPr>
      <w:r w:rsidRPr="00633704">
        <w:rPr>
          <w:sz w:val="22"/>
        </w:rPr>
        <w:t xml:space="preserve">Tabulka </w:t>
      </w:r>
      <w:r w:rsidR="005125C7" w:rsidRPr="00633704">
        <w:rPr>
          <w:sz w:val="22"/>
        </w:rPr>
        <w:fldChar w:fldCharType="begin"/>
      </w:r>
      <w:r w:rsidR="005125C7" w:rsidRPr="00633704">
        <w:rPr>
          <w:sz w:val="22"/>
        </w:rPr>
        <w:instrText xml:space="preserve"> SEQ Tabulka \* ARABIC </w:instrText>
      </w:r>
      <w:r w:rsidR="005125C7" w:rsidRPr="00633704">
        <w:rPr>
          <w:sz w:val="22"/>
        </w:rPr>
        <w:fldChar w:fldCharType="separate"/>
      </w:r>
      <w:r w:rsidR="00EE4745" w:rsidRPr="00633704">
        <w:rPr>
          <w:noProof/>
          <w:sz w:val="22"/>
        </w:rPr>
        <w:t>4</w:t>
      </w:r>
      <w:r w:rsidR="005125C7" w:rsidRPr="00633704">
        <w:rPr>
          <w:noProof/>
          <w:sz w:val="22"/>
        </w:rPr>
        <w:fldChar w:fldCharType="end"/>
      </w:r>
      <w:r w:rsidRPr="00633704">
        <w:rPr>
          <w:sz w:val="22"/>
        </w:rPr>
        <w:t>: Vazba PO 1 na tematické cíle a investiční priority</w:t>
      </w:r>
    </w:p>
    <w:tbl>
      <w:tblPr>
        <w:tblStyle w:val="Mkatabulky"/>
        <w:tblW w:w="9180" w:type="dxa"/>
        <w:tblLayout w:type="fixed"/>
        <w:tblLook w:val="04A0" w:firstRow="1" w:lastRow="0" w:firstColumn="1" w:lastColumn="0" w:noHBand="0" w:noVBand="1"/>
      </w:tblPr>
      <w:tblGrid>
        <w:gridCol w:w="961"/>
        <w:gridCol w:w="1136"/>
        <w:gridCol w:w="1286"/>
        <w:gridCol w:w="2400"/>
        <w:gridCol w:w="3397"/>
      </w:tblGrid>
      <w:tr w:rsidR="003E371B" w:rsidRPr="00F21617" w:rsidTr="00856BBD">
        <w:trPr>
          <w:trHeight w:val="780"/>
        </w:trPr>
        <w:tc>
          <w:tcPr>
            <w:tcW w:w="961" w:type="dxa"/>
            <w:tcBorders>
              <w:bottom w:val="single" w:sz="18" w:space="0" w:color="auto"/>
            </w:tcBorders>
            <w:shd w:val="clear" w:color="auto" w:fill="D9D9D9" w:themeFill="background1" w:themeFillShade="D9"/>
            <w:vAlign w:val="center"/>
          </w:tcPr>
          <w:p w:rsidR="003E371B" w:rsidRPr="002B0FEE" w:rsidRDefault="003E371B" w:rsidP="00F21617">
            <w:pPr>
              <w:rPr>
                <w:b/>
              </w:rPr>
            </w:pPr>
            <w:r w:rsidRPr="002B0FEE">
              <w:rPr>
                <w:b/>
              </w:rPr>
              <w:t>Prioritní osa</w:t>
            </w:r>
          </w:p>
        </w:tc>
        <w:tc>
          <w:tcPr>
            <w:tcW w:w="1136" w:type="dxa"/>
            <w:tcBorders>
              <w:bottom w:val="single" w:sz="18" w:space="0" w:color="auto"/>
            </w:tcBorders>
            <w:shd w:val="clear" w:color="auto" w:fill="D9D9D9" w:themeFill="background1" w:themeFillShade="D9"/>
            <w:vAlign w:val="center"/>
          </w:tcPr>
          <w:p w:rsidR="003E371B" w:rsidRPr="002B0FEE" w:rsidRDefault="003E371B" w:rsidP="00F21617">
            <w:pPr>
              <w:rPr>
                <w:b/>
              </w:rPr>
            </w:pPr>
            <w:r w:rsidRPr="002B0FEE">
              <w:rPr>
                <w:b/>
              </w:rPr>
              <w:t>Tematický cíl</w:t>
            </w:r>
          </w:p>
        </w:tc>
        <w:tc>
          <w:tcPr>
            <w:tcW w:w="1286" w:type="dxa"/>
            <w:tcBorders>
              <w:bottom w:val="single" w:sz="18" w:space="0" w:color="auto"/>
            </w:tcBorders>
            <w:shd w:val="clear" w:color="auto" w:fill="D9D9D9" w:themeFill="background1" w:themeFillShade="D9"/>
            <w:vAlign w:val="center"/>
          </w:tcPr>
          <w:p w:rsidR="003E371B" w:rsidRPr="002B0FEE" w:rsidRDefault="003E371B" w:rsidP="00F21617">
            <w:pPr>
              <w:rPr>
                <w:b/>
              </w:rPr>
            </w:pPr>
            <w:r w:rsidRPr="002B0FEE">
              <w:rPr>
                <w:b/>
              </w:rPr>
              <w:t>Investiční priority FS/ERDF</w:t>
            </w:r>
          </w:p>
        </w:tc>
        <w:tc>
          <w:tcPr>
            <w:tcW w:w="2400" w:type="dxa"/>
            <w:tcBorders>
              <w:bottom w:val="single" w:sz="18" w:space="0" w:color="auto"/>
            </w:tcBorders>
            <w:shd w:val="clear" w:color="auto" w:fill="D9D9D9" w:themeFill="background1" w:themeFillShade="D9"/>
            <w:vAlign w:val="center"/>
          </w:tcPr>
          <w:p w:rsidR="003E371B" w:rsidRPr="002B0FEE" w:rsidRDefault="003E371B" w:rsidP="00F21617">
            <w:pPr>
              <w:rPr>
                <w:b/>
              </w:rPr>
            </w:pPr>
            <w:r w:rsidRPr="002B0FEE">
              <w:rPr>
                <w:b/>
              </w:rPr>
              <w:t>Odůvodnění volby tematického cíle a investiční priority</w:t>
            </w:r>
          </w:p>
        </w:tc>
        <w:tc>
          <w:tcPr>
            <w:tcW w:w="3397" w:type="dxa"/>
            <w:tcBorders>
              <w:bottom w:val="single" w:sz="18" w:space="0" w:color="auto"/>
            </w:tcBorders>
            <w:shd w:val="clear" w:color="auto" w:fill="D9D9D9" w:themeFill="background1" w:themeFillShade="D9"/>
            <w:vAlign w:val="center"/>
          </w:tcPr>
          <w:p w:rsidR="003E371B" w:rsidRPr="002B0FEE" w:rsidRDefault="003E371B" w:rsidP="00F21617">
            <w:pPr>
              <w:rPr>
                <w:b/>
              </w:rPr>
            </w:pPr>
            <w:r w:rsidRPr="002B0FEE">
              <w:rPr>
                <w:b/>
              </w:rPr>
              <w:t>Specifické cíle odpovídající dané investiční prioritě</w:t>
            </w:r>
          </w:p>
        </w:tc>
      </w:tr>
      <w:tr w:rsidR="00B46385" w:rsidRPr="00F21617" w:rsidTr="00856BBD">
        <w:trPr>
          <w:trHeight w:val="362"/>
        </w:trPr>
        <w:tc>
          <w:tcPr>
            <w:tcW w:w="961" w:type="dxa"/>
            <w:vMerge w:val="restart"/>
            <w:tcBorders>
              <w:top w:val="single" w:sz="18" w:space="0" w:color="auto"/>
            </w:tcBorders>
            <w:textDirection w:val="btLr"/>
            <w:vAlign w:val="center"/>
          </w:tcPr>
          <w:p w:rsidR="00B46385" w:rsidRPr="00556E7F" w:rsidRDefault="00B46385" w:rsidP="00556E7F">
            <w:pPr>
              <w:jc w:val="center"/>
              <w:rPr>
                <w:b/>
              </w:rPr>
            </w:pPr>
            <w:r w:rsidRPr="00556E7F">
              <w:rPr>
                <w:b/>
              </w:rPr>
              <w:t>PO 1 – Zlepšování kvality vody a snižování rizika povodní</w:t>
            </w:r>
          </w:p>
        </w:tc>
        <w:tc>
          <w:tcPr>
            <w:tcW w:w="1136" w:type="dxa"/>
            <w:vMerge w:val="restart"/>
            <w:tcBorders>
              <w:top w:val="single" w:sz="18" w:space="0" w:color="auto"/>
            </w:tcBorders>
            <w:vAlign w:val="center"/>
          </w:tcPr>
          <w:p w:rsidR="00B46385" w:rsidRPr="00F21617" w:rsidRDefault="00B46385" w:rsidP="00F21617">
            <w:pPr>
              <w:rPr>
                <w:bCs/>
              </w:rPr>
            </w:pPr>
            <w:r w:rsidRPr="00F21617">
              <w:rPr>
                <w:bCs/>
              </w:rPr>
              <w:t>Tematický cíl 6: Ochrana životního prostředí a podpora účinného využívání zdrojů</w:t>
            </w:r>
          </w:p>
          <w:p w:rsidR="00B46385" w:rsidRPr="00F21617" w:rsidRDefault="00B46385" w:rsidP="00F21617"/>
        </w:tc>
        <w:tc>
          <w:tcPr>
            <w:tcW w:w="1286" w:type="dxa"/>
            <w:vMerge w:val="restart"/>
            <w:tcBorders>
              <w:top w:val="single" w:sz="18" w:space="0" w:color="auto"/>
            </w:tcBorders>
          </w:tcPr>
          <w:p w:rsidR="00B46385" w:rsidRPr="00F21617" w:rsidRDefault="00B46385" w:rsidP="00F21617">
            <w:r w:rsidRPr="00F21617">
              <w:t xml:space="preserve">Řešení významných potřeb investic ve vodním hospodářství s cílem splnit požadavky </w:t>
            </w:r>
            <w:proofErr w:type="spellStart"/>
            <w:r w:rsidRPr="00F21617">
              <w:t>acquis</w:t>
            </w:r>
            <w:proofErr w:type="spellEnd"/>
            <w:r w:rsidRPr="00F21617">
              <w:t xml:space="preserve"> Unie v oblasti životního prostředí (nařízení FS - článek 3 bod (c) písm. </w:t>
            </w:r>
            <w:proofErr w:type="spellStart"/>
            <w:r w:rsidRPr="00F21617">
              <w:t>ii</w:t>
            </w:r>
            <w:proofErr w:type="spellEnd"/>
            <w:r w:rsidRPr="00F21617">
              <w:t>)</w:t>
            </w:r>
          </w:p>
        </w:tc>
        <w:tc>
          <w:tcPr>
            <w:tcW w:w="2400" w:type="dxa"/>
            <w:vMerge w:val="restart"/>
            <w:tcBorders>
              <w:top w:val="single" w:sz="18" w:space="0" w:color="auto"/>
            </w:tcBorders>
          </w:tcPr>
          <w:p w:rsidR="00B46385" w:rsidRPr="00F21617" w:rsidRDefault="00B46385" w:rsidP="00F21617">
            <w:r w:rsidRPr="00F21617">
              <w:t>V souladu s nastavenými cíli, které vychází z plnění legislativy EU v oblasti vodního hospodářství a ochrany vod (zejména Rámcové směrnice o vodní politice).</w:t>
            </w:r>
          </w:p>
          <w:p w:rsidR="00B46385" w:rsidRPr="00F21617" w:rsidRDefault="00B46385" w:rsidP="00F21617"/>
          <w:p w:rsidR="00B46385" w:rsidRPr="00F21617" w:rsidRDefault="00B46385" w:rsidP="00AA0B95">
            <w:pPr>
              <w:pStyle w:val="Odstavecseseznamem"/>
              <w:numPr>
                <w:ilvl w:val="0"/>
                <w:numId w:val="39"/>
              </w:numPr>
              <w:rPr>
                <w:rFonts w:asciiTheme="majorHAnsi" w:hAnsiTheme="majorHAnsi"/>
              </w:rPr>
            </w:pPr>
            <w:r w:rsidRPr="00F21617">
              <w:rPr>
                <w:rFonts w:asciiTheme="majorHAnsi" w:hAnsiTheme="majorHAnsi"/>
              </w:rPr>
              <w:t>Strategický rámec udržitelného rozvoje ČR</w:t>
            </w:r>
          </w:p>
          <w:p w:rsidR="00B46385" w:rsidRPr="004A75D8" w:rsidRDefault="00B46385" w:rsidP="00AA0B95">
            <w:pPr>
              <w:pStyle w:val="Odstavecseseznamem"/>
              <w:numPr>
                <w:ilvl w:val="0"/>
                <w:numId w:val="39"/>
              </w:numPr>
              <w:rPr>
                <w:rStyle w:val="Zdraznnintenzivn"/>
                <w:rFonts w:cstheme="minorHAnsi"/>
                <w:b w:val="0"/>
                <w:i w:val="0"/>
                <w:color w:val="auto"/>
              </w:rPr>
            </w:pPr>
            <w:r w:rsidRPr="00F21617">
              <w:rPr>
                <w:rStyle w:val="Zdraznnintenzivn"/>
                <w:rFonts w:cstheme="minorHAnsi"/>
                <w:b w:val="0"/>
                <w:i w:val="0"/>
                <w:color w:val="auto"/>
              </w:rPr>
              <w:t xml:space="preserve">Státní politika životního prostředí ČR na léta 2012 – 2020 (schválena usnesením vlády č. 6 ze dne </w:t>
            </w:r>
            <w:proofErr w:type="gramStart"/>
            <w:r w:rsidRPr="00F21617">
              <w:rPr>
                <w:rStyle w:val="Zdraznnintenzivn"/>
                <w:rFonts w:cstheme="minorHAnsi"/>
                <w:b w:val="0"/>
                <w:i w:val="0"/>
                <w:color w:val="auto"/>
              </w:rPr>
              <w:t>9.1.2013</w:t>
            </w:r>
            <w:proofErr w:type="gramEnd"/>
            <w:r w:rsidRPr="00F21617">
              <w:rPr>
                <w:rStyle w:val="Zdraznnintenzivn"/>
                <w:rFonts w:cstheme="minorHAnsi"/>
                <w:b w:val="0"/>
                <w:i w:val="0"/>
                <w:color w:val="auto"/>
              </w:rPr>
              <w:t>)– prioritní oblasti:</w:t>
            </w:r>
          </w:p>
          <w:p w:rsidR="00B46385" w:rsidRPr="00F21617" w:rsidRDefault="00B46385" w:rsidP="00F21617">
            <w:r w:rsidRPr="00F21617">
              <w:t xml:space="preserve">1.1 Zajištění ochrany vod a zlepšování jejich stavu </w:t>
            </w:r>
          </w:p>
          <w:p w:rsidR="00B46385" w:rsidRDefault="00B46385" w:rsidP="00F21617">
            <w:r w:rsidRPr="00F21617">
              <w:t>3.3. Zlepšení kvality prostředí v</w:t>
            </w:r>
            <w:r>
              <w:t> </w:t>
            </w:r>
            <w:r w:rsidRPr="00F21617">
              <w:t>sídlech</w:t>
            </w:r>
          </w:p>
          <w:p w:rsidR="00B46385" w:rsidRPr="00F21617" w:rsidRDefault="00B46385" w:rsidP="00F21617"/>
          <w:p w:rsidR="00B46385" w:rsidRPr="00F21617" w:rsidRDefault="00B46385" w:rsidP="00AA0B95">
            <w:pPr>
              <w:pStyle w:val="Odstavecseseznamem"/>
              <w:numPr>
                <w:ilvl w:val="0"/>
                <w:numId w:val="38"/>
              </w:numPr>
              <w:rPr>
                <w:rFonts w:asciiTheme="majorHAnsi" w:hAnsiTheme="majorHAnsi"/>
                <w:bCs/>
              </w:rPr>
            </w:pPr>
            <w:r w:rsidRPr="00F21617">
              <w:rPr>
                <w:rFonts w:asciiTheme="majorHAnsi" w:hAnsiTheme="majorHAnsi"/>
                <w:bCs/>
              </w:rPr>
              <w:t xml:space="preserve">Plán hlavních povodí České republiky </w:t>
            </w:r>
          </w:p>
          <w:p w:rsidR="00B46385" w:rsidRPr="00F21617" w:rsidRDefault="00B46385" w:rsidP="00AA0B95">
            <w:pPr>
              <w:pStyle w:val="Odstavecseseznamem"/>
              <w:numPr>
                <w:ilvl w:val="0"/>
                <w:numId w:val="38"/>
              </w:numPr>
              <w:rPr>
                <w:rFonts w:asciiTheme="majorHAnsi" w:hAnsiTheme="majorHAnsi"/>
              </w:rPr>
            </w:pPr>
            <w:r w:rsidRPr="00F21617">
              <w:rPr>
                <w:rFonts w:asciiTheme="majorHAnsi" w:hAnsiTheme="majorHAnsi"/>
              </w:rPr>
              <w:t xml:space="preserve">Plány povodí pro mezinárodní oblasti povodí Labe, Odry a Dunaje </w:t>
            </w:r>
          </w:p>
          <w:p w:rsidR="00B46385" w:rsidRPr="00F21617" w:rsidRDefault="00B46385" w:rsidP="00AA0B95">
            <w:pPr>
              <w:pStyle w:val="Odstavecseseznamem"/>
              <w:numPr>
                <w:ilvl w:val="0"/>
                <w:numId w:val="38"/>
              </w:numPr>
            </w:pPr>
            <w:r w:rsidRPr="00F21617">
              <w:rPr>
                <w:rFonts w:asciiTheme="majorHAnsi" w:hAnsiTheme="majorHAnsi"/>
              </w:rPr>
              <w:t>Koncepce řešení problematiky ochrany před povodněmi v České republice</w:t>
            </w:r>
          </w:p>
          <w:p w:rsidR="00B46385" w:rsidRPr="00F21617" w:rsidRDefault="00B46385" w:rsidP="00F21617"/>
        </w:tc>
        <w:tc>
          <w:tcPr>
            <w:tcW w:w="3397" w:type="dxa"/>
            <w:tcBorders>
              <w:top w:val="single" w:sz="18" w:space="0" w:color="auto"/>
            </w:tcBorders>
          </w:tcPr>
          <w:p w:rsidR="00B46385" w:rsidRPr="00B46385" w:rsidRDefault="00B46385" w:rsidP="00797F4F">
            <w:r w:rsidRPr="00B46385">
              <w:t>1.1 Snížit množství vypouštěného znečištění do povrchových i podzemních vod ze zdrojů v kategorii do 2000 EO a zajištění dodávky pitné vody v odpovídající jakosti a množství a řešení zbývajících zdrojů bodového znečištění v kategorii 2000 – 10 000 EO</w:t>
            </w:r>
          </w:p>
        </w:tc>
      </w:tr>
      <w:tr w:rsidR="00B46385" w:rsidRPr="00F21617" w:rsidTr="00856BBD">
        <w:trPr>
          <w:trHeight w:val="134"/>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1.2 Snížit vnos znečišťujících látek z průmyslu a zemědělství do povrchových a podzemních vod</w:t>
            </w:r>
          </w:p>
        </w:tc>
      </w:tr>
      <w:tr w:rsidR="00B46385" w:rsidRPr="00F21617" w:rsidTr="00856BBD">
        <w:trPr>
          <w:trHeight w:val="134"/>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 xml:space="preserve">1.3 Zlepšit </w:t>
            </w:r>
            <w:proofErr w:type="spellStart"/>
            <w:r w:rsidRPr="00B46385">
              <w:t>hydromorfologický</w:t>
            </w:r>
            <w:proofErr w:type="spellEnd"/>
            <w:r w:rsidRPr="00B46385">
              <w:t xml:space="preserve"> stav útvarů povrchových vod</w:t>
            </w:r>
          </w:p>
        </w:tc>
      </w:tr>
      <w:tr w:rsidR="00B46385" w:rsidRPr="00F21617" w:rsidTr="00856BBD">
        <w:trPr>
          <w:trHeight w:val="283"/>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1.4 Zlepšit hydrologický režim vodních toků stanovením ekologických, resp. minimálních zůstatkových průtoků umožňujících obnovu přirozených funkcí ekosystémů, efektivní hospodaření s vodními zdroji</w:t>
            </w:r>
          </w:p>
        </w:tc>
      </w:tr>
      <w:tr w:rsidR="00B46385" w:rsidRPr="00F21617" w:rsidTr="00856BBD">
        <w:trPr>
          <w:trHeight w:val="444"/>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1.5 Zlepšit retenční potenciál údolních niv a pramenných oblastí</w:t>
            </w:r>
          </w:p>
        </w:tc>
      </w:tr>
      <w:tr w:rsidR="00B46385" w:rsidRPr="00F21617" w:rsidTr="00856BBD">
        <w:trPr>
          <w:trHeight w:val="444"/>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 xml:space="preserve">1.6 Zajistit povodňovou ochranu v </w:t>
            </w:r>
            <w:proofErr w:type="spellStart"/>
            <w:r w:rsidRPr="00B46385">
              <w:t>intravilánu</w:t>
            </w:r>
            <w:proofErr w:type="spellEnd"/>
            <w:r w:rsidRPr="00B46385">
              <w:t xml:space="preserve"> a ve volné krajině</w:t>
            </w:r>
          </w:p>
        </w:tc>
      </w:tr>
      <w:tr w:rsidR="00B46385" w:rsidRPr="00F21617" w:rsidTr="00856BBD">
        <w:trPr>
          <w:trHeight w:val="444"/>
        </w:trPr>
        <w:tc>
          <w:tcPr>
            <w:tcW w:w="961" w:type="dxa"/>
            <w:vMerge/>
            <w:vAlign w:val="center"/>
          </w:tcPr>
          <w:p w:rsidR="00B46385" w:rsidRPr="00F21617" w:rsidRDefault="00B46385" w:rsidP="00F21617"/>
        </w:tc>
        <w:tc>
          <w:tcPr>
            <w:tcW w:w="1136" w:type="dxa"/>
            <w:vMerge/>
            <w:vAlign w:val="center"/>
          </w:tcPr>
          <w:p w:rsidR="00B46385" w:rsidRPr="00F21617" w:rsidRDefault="00B46385" w:rsidP="00F21617"/>
        </w:tc>
        <w:tc>
          <w:tcPr>
            <w:tcW w:w="1286" w:type="dxa"/>
            <w:vMerge/>
          </w:tcPr>
          <w:p w:rsidR="00B46385" w:rsidRPr="00F21617" w:rsidRDefault="00B46385" w:rsidP="00F21617"/>
        </w:tc>
        <w:tc>
          <w:tcPr>
            <w:tcW w:w="2400" w:type="dxa"/>
            <w:vMerge/>
          </w:tcPr>
          <w:p w:rsidR="00B46385" w:rsidRPr="00F21617" w:rsidRDefault="00B46385" w:rsidP="00F21617"/>
        </w:tc>
        <w:tc>
          <w:tcPr>
            <w:tcW w:w="3397" w:type="dxa"/>
          </w:tcPr>
          <w:p w:rsidR="00B46385" w:rsidRPr="00B46385" w:rsidRDefault="00B46385" w:rsidP="00797F4F">
            <w:r w:rsidRPr="00B46385">
              <w:t>1.7 Podpořit preventivní protipovodňová opatření</w:t>
            </w:r>
          </w:p>
        </w:tc>
      </w:tr>
    </w:tbl>
    <w:p w:rsidR="003E371B" w:rsidRPr="00D7339C" w:rsidRDefault="003E371B" w:rsidP="001C52E0">
      <w:pPr>
        <w:jc w:val="both"/>
      </w:pPr>
    </w:p>
    <w:p w:rsidR="005F0504" w:rsidRPr="00CC7AAE" w:rsidRDefault="003E371B" w:rsidP="001C52E0">
      <w:pPr>
        <w:pStyle w:val="Nadpis3"/>
        <w:numPr>
          <w:ilvl w:val="2"/>
          <w:numId w:val="25"/>
        </w:numPr>
        <w:jc w:val="both"/>
        <w:rPr>
          <w:rFonts w:ascii="Cambria" w:hAnsi="Cambria"/>
        </w:rPr>
      </w:pPr>
      <w:bookmarkStart w:id="30" w:name="_Toc352934678"/>
      <w:r w:rsidRPr="00D7339C">
        <w:rPr>
          <w:rFonts w:ascii="Cambria" w:hAnsi="Cambria"/>
        </w:rPr>
        <w:lastRenderedPageBreak/>
        <w:t>Návrh Prioritní osy 1  - Specifické cíle a aktivity bez určení objemu podpory</w:t>
      </w:r>
      <w:bookmarkEnd w:id="30"/>
    </w:p>
    <w:p w:rsidR="005F0504" w:rsidRPr="008D5709" w:rsidRDefault="005F0504" w:rsidP="001C52E0">
      <w:pPr>
        <w:pStyle w:val="Titulek"/>
        <w:jc w:val="both"/>
        <w:rPr>
          <w:sz w:val="24"/>
          <w:szCs w:val="24"/>
        </w:rPr>
      </w:pPr>
      <w:r w:rsidRPr="008D5709">
        <w:rPr>
          <w:sz w:val="24"/>
          <w:szCs w:val="24"/>
        </w:rPr>
        <w:t xml:space="preserve">Tabulka </w:t>
      </w:r>
      <w:r w:rsidR="00A01412" w:rsidRPr="008D5709">
        <w:rPr>
          <w:sz w:val="24"/>
          <w:szCs w:val="24"/>
        </w:rPr>
        <w:fldChar w:fldCharType="begin"/>
      </w:r>
      <w:r w:rsidR="00A01412" w:rsidRPr="008D5709">
        <w:rPr>
          <w:sz w:val="24"/>
          <w:szCs w:val="24"/>
        </w:rPr>
        <w:instrText xml:space="preserve"> SEQ Tabulka \* ARABIC </w:instrText>
      </w:r>
      <w:r w:rsidR="00A01412" w:rsidRPr="008D5709">
        <w:rPr>
          <w:sz w:val="24"/>
          <w:szCs w:val="24"/>
        </w:rPr>
        <w:fldChar w:fldCharType="separate"/>
      </w:r>
      <w:r w:rsidR="00EE4745">
        <w:rPr>
          <w:noProof/>
          <w:sz w:val="24"/>
          <w:szCs w:val="24"/>
        </w:rPr>
        <w:t>5</w:t>
      </w:r>
      <w:r w:rsidR="00A01412" w:rsidRPr="008D5709">
        <w:rPr>
          <w:noProof/>
          <w:sz w:val="24"/>
          <w:szCs w:val="24"/>
        </w:rPr>
        <w:fldChar w:fldCharType="end"/>
      </w:r>
      <w:r w:rsidRPr="008D5709">
        <w:rPr>
          <w:sz w:val="24"/>
          <w:szCs w:val="24"/>
        </w:rPr>
        <w:t xml:space="preserve">: Specifické cíle a aktivity PO1 </w:t>
      </w:r>
    </w:p>
    <w:tbl>
      <w:tblPr>
        <w:tblStyle w:val="Mkatabulky"/>
        <w:tblW w:w="0" w:type="auto"/>
        <w:tblLook w:val="04A0" w:firstRow="1" w:lastRow="0" w:firstColumn="1" w:lastColumn="0" w:noHBand="0" w:noVBand="1"/>
      </w:tblPr>
      <w:tblGrid>
        <w:gridCol w:w="4605"/>
        <w:gridCol w:w="4605"/>
      </w:tblGrid>
      <w:tr w:rsidR="003E371B" w:rsidRPr="00D7339C" w:rsidTr="00856BBD">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3E371B" w:rsidRPr="00D7339C" w:rsidRDefault="003E371B" w:rsidP="001C52E0">
            <w:pPr>
              <w:jc w:val="both"/>
              <w:rPr>
                <w:rFonts w:cstheme="minorHAnsi"/>
                <w:b/>
                <w:szCs w:val="20"/>
              </w:rPr>
            </w:pPr>
            <w:r w:rsidRPr="00D7339C">
              <w:rPr>
                <w:rFonts w:cstheme="minorHAnsi"/>
                <w:b/>
                <w:szCs w:val="20"/>
              </w:rPr>
              <w:t>Specifický cíl</w:t>
            </w:r>
          </w:p>
        </w:tc>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3E371B" w:rsidRPr="00D7339C" w:rsidRDefault="003E371B" w:rsidP="001C52E0">
            <w:pPr>
              <w:jc w:val="both"/>
              <w:rPr>
                <w:rFonts w:cstheme="minorHAnsi"/>
                <w:b/>
                <w:szCs w:val="20"/>
              </w:rPr>
            </w:pPr>
            <w:r w:rsidRPr="00D7339C">
              <w:rPr>
                <w:rFonts w:cstheme="minorHAnsi"/>
                <w:b/>
                <w:szCs w:val="20"/>
              </w:rPr>
              <w:t>Aktivity</w:t>
            </w:r>
          </w:p>
        </w:tc>
      </w:tr>
      <w:tr w:rsidR="003E371B" w:rsidRPr="00D7339C" w:rsidTr="00856BBD">
        <w:tc>
          <w:tcPr>
            <w:tcW w:w="4605" w:type="dxa"/>
            <w:vMerge w:val="restart"/>
            <w:tcBorders>
              <w:top w:val="single" w:sz="18" w:space="0" w:color="auto"/>
            </w:tcBorders>
          </w:tcPr>
          <w:p w:rsidR="003E371B" w:rsidRPr="00D7339C" w:rsidRDefault="00B46385" w:rsidP="00FB4B8B">
            <w:pPr>
              <w:jc w:val="both"/>
              <w:rPr>
                <w:rFonts w:cstheme="minorHAnsi"/>
                <w:szCs w:val="23"/>
              </w:rPr>
            </w:pPr>
            <w:r w:rsidRPr="00B46385">
              <w:t>1.1 Snížit množství vypouštěného znečištění do povrchových i podzemních vod ze zdrojů v kategorii do 2000 EO a zajištění dodávky pitné vody v odpovídající jakosti a množství a řešení zbývajících zdrojů bodového znečištění v kategorii 2000 – 10 000 EO</w:t>
            </w:r>
          </w:p>
        </w:tc>
        <w:tc>
          <w:tcPr>
            <w:tcW w:w="4605" w:type="dxa"/>
            <w:tcBorders>
              <w:top w:val="single" w:sz="18" w:space="0" w:color="auto"/>
            </w:tcBorders>
          </w:tcPr>
          <w:p w:rsidR="003E371B" w:rsidRPr="00D7339C" w:rsidRDefault="00B6791D" w:rsidP="00A51091">
            <w:pPr>
              <w:jc w:val="both"/>
              <w:rPr>
                <w:rFonts w:cstheme="minorHAnsi"/>
                <w:color w:val="000000"/>
                <w:szCs w:val="16"/>
              </w:rPr>
            </w:pPr>
            <w:r w:rsidRPr="00A263D5">
              <w:rPr>
                <w:rFonts w:cstheme="minorHAnsi"/>
                <w:color w:val="000000"/>
                <w:szCs w:val="16"/>
              </w:rPr>
              <w:t>Výstavba, obnova a rekonstrukce kanalizace za předpokladu výstavby, modernizace a intenzifikace čistíren odpadních vod</w:t>
            </w:r>
            <w:r w:rsidRPr="006963B7">
              <w:rPr>
                <w:rFonts w:cstheme="minorHAnsi"/>
                <w:color w:val="000000"/>
                <w:szCs w:val="16"/>
              </w:rPr>
              <w:t xml:space="preserve"> </w:t>
            </w:r>
          </w:p>
        </w:tc>
      </w:tr>
      <w:tr w:rsidR="00BA2CD2" w:rsidRPr="00D7339C" w:rsidTr="00C626FA">
        <w:trPr>
          <w:trHeight w:val="1673"/>
        </w:trPr>
        <w:tc>
          <w:tcPr>
            <w:tcW w:w="4605" w:type="dxa"/>
            <w:vMerge/>
          </w:tcPr>
          <w:p w:rsidR="00BA2CD2" w:rsidRPr="00D7339C" w:rsidRDefault="00BA2CD2" w:rsidP="001C52E0">
            <w:pPr>
              <w:jc w:val="both"/>
              <w:rPr>
                <w:rFonts w:cstheme="minorHAnsi"/>
                <w:szCs w:val="23"/>
              </w:rPr>
            </w:pPr>
          </w:p>
        </w:tc>
        <w:tc>
          <w:tcPr>
            <w:tcW w:w="4605" w:type="dxa"/>
          </w:tcPr>
          <w:p w:rsidR="00BA2CD2" w:rsidRPr="00A263D5" w:rsidRDefault="00BA2CD2" w:rsidP="001C52E0">
            <w:pPr>
              <w:jc w:val="both"/>
              <w:rPr>
                <w:rFonts w:cstheme="minorHAnsi"/>
                <w:color w:val="000000"/>
                <w:szCs w:val="16"/>
              </w:rPr>
            </w:pPr>
            <w:r w:rsidRPr="006963B7">
              <w:rPr>
                <w:rFonts w:cstheme="minorHAnsi"/>
                <w:color w:val="000000"/>
                <w:szCs w:val="16"/>
              </w:rPr>
              <w:t>Výstavba, rekonstrukce a intenzifikace úpraven vody a zdrojů pitné vody, výstavba, rekonstrukce a dostavba přivaděčů a rozvodných sítí pitné vody včetně souvisejících objektů sloužících veřejné potřebě</w:t>
            </w:r>
          </w:p>
        </w:tc>
      </w:tr>
      <w:tr w:rsidR="003E371B" w:rsidRPr="00D7339C" w:rsidTr="00DD1DB2">
        <w:trPr>
          <w:trHeight w:val="1673"/>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A263D5" w:rsidP="001C52E0">
            <w:pPr>
              <w:jc w:val="both"/>
              <w:rPr>
                <w:rFonts w:cstheme="minorHAnsi"/>
                <w:color w:val="000000"/>
                <w:szCs w:val="16"/>
              </w:rPr>
            </w:pPr>
            <w:r w:rsidRPr="00A263D5">
              <w:rPr>
                <w:rFonts w:cstheme="minorHAnsi"/>
                <w:color w:val="000000"/>
                <w:szCs w:val="16"/>
              </w:rPr>
              <w:t>Výstavba, modernizace a intenzifikace čistíren odpadní</w:t>
            </w:r>
            <w:r w:rsidR="00633704">
              <w:rPr>
                <w:rFonts w:cstheme="minorHAnsi"/>
                <w:color w:val="000000"/>
                <w:szCs w:val="16"/>
              </w:rPr>
              <w:t xml:space="preserve">ch vod a související výstavba, </w:t>
            </w:r>
            <w:r w:rsidRPr="00A263D5">
              <w:rPr>
                <w:rFonts w:cstheme="minorHAnsi"/>
                <w:color w:val="000000"/>
                <w:szCs w:val="16"/>
              </w:rPr>
              <w:t>rekonstrukce a obnova kanalizace pro aglomerace, které dosud nesplňují podmínky Směrnice Rady č. 91/271/EHS, o čiš</w:t>
            </w:r>
            <w:r w:rsidR="00633704">
              <w:rPr>
                <w:rFonts w:cstheme="minorHAnsi"/>
                <w:color w:val="000000"/>
                <w:szCs w:val="16"/>
              </w:rPr>
              <w:t>tění městských odpadních vod</w:t>
            </w:r>
            <w:r w:rsidRPr="00A263D5">
              <w:rPr>
                <w:rFonts w:cstheme="minorHAnsi"/>
                <w:color w:val="000000"/>
                <w:szCs w:val="16"/>
              </w:rPr>
              <w:t xml:space="preserve">  </w:t>
            </w:r>
          </w:p>
        </w:tc>
      </w:tr>
      <w:tr w:rsidR="003E371B" w:rsidRPr="00D7339C" w:rsidTr="00856BBD">
        <w:tc>
          <w:tcPr>
            <w:tcW w:w="4605" w:type="dxa"/>
            <w:vMerge w:val="restart"/>
          </w:tcPr>
          <w:p w:rsidR="003E371B" w:rsidRPr="00D7339C" w:rsidRDefault="00B46385" w:rsidP="001C52E0">
            <w:pPr>
              <w:jc w:val="both"/>
              <w:rPr>
                <w:rFonts w:cstheme="minorHAnsi"/>
                <w:szCs w:val="23"/>
              </w:rPr>
            </w:pPr>
            <w:r w:rsidRPr="00B46385">
              <w:t>1.2 Snížit vnos znečišťujících látek z průmyslu a zemědělství do povrchových a podzemních vod</w:t>
            </w:r>
          </w:p>
        </w:tc>
        <w:tc>
          <w:tcPr>
            <w:tcW w:w="4605" w:type="dxa"/>
          </w:tcPr>
          <w:p w:rsidR="003E371B" w:rsidRPr="00D7339C" w:rsidRDefault="00B258B9" w:rsidP="00B258B9">
            <w:pPr>
              <w:jc w:val="both"/>
              <w:rPr>
                <w:rFonts w:cstheme="minorHAnsi"/>
                <w:szCs w:val="16"/>
              </w:rPr>
            </w:pPr>
            <w:r>
              <w:rPr>
                <w:rFonts w:cstheme="minorHAnsi"/>
                <w:szCs w:val="16"/>
              </w:rPr>
              <w:t>Výstavba, r</w:t>
            </w:r>
            <w:r w:rsidR="00A263D5">
              <w:rPr>
                <w:rFonts w:cstheme="minorHAnsi"/>
                <w:szCs w:val="16"/>
              </w:rPr>
              <w:t xml:space="preserve">ekonstrukce a modernizace </w:t>
            </w:r>
            <w:r w:rsidR="00A263D5" w:rsidRPr="00A263D5">
              <w:rPr>
                <w:rFonts w:cstheme="minorHAnsi"/>
                <w:szCs w:val="16"/>
              </w:rPr>
              <w:t>čistíren odpadních vod, popřípadě uplatňování postupů v technologii, vedoucích k zamezení vypouštění prioritních látek z průmyslo</w:t>
            </w:r>
            <w:r w:rsidR="00633704">
              <w:rPr>
                <w:rFonts w:cstheme="minorHAnsi"/>
                <w:szCs w:val="16"/>
              </w:rPr>
              <w:t>vých bodových zdrojů znečištění</w:t>
            </w:r>
          </w:p>
        </w:tc>
      </w:tr>
      <w:tr w:rsidR="003E371B" w:rsidRPr="00D7339C" w:rsidTr="00856BBD">
        <w:trPr>
          <w:trHeight w:val="135"/>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A263D5" w:rsidP="001C52E0">
            <w:pPr>
              <w:jc w:val="both"/>
              <w:rPr>
                <w:rFonts w:cstheme="minorHAnsi"/>
                <w:szCs w:val="16"/>
              </w:rPr>
            </w:pPr>
            <w:r w:rsidRPr="00A263D5">
              <w:rPr>
                <w:rFonts w:cstheme="minorHAnsi"/>
                <w:szCs w:val="16"/>
              </w:rPr>
              <w:t>Vymezení ochranných pásem vodních zdrojů a nasta</w:t>
            </w:r>
            <w:r w:rsidR="00633704">
              <w:rPr>
                <w:rFonts w:cstheme="minorHAnsi"/>
                <w:szCs w:val="16"/>
              </w:rPr>
              <w:t>vení ochranných podmínek v nich</w:t>
            </w:r>
          </w:p>
        </w:tc>
      </w:tr>
      <w:tr w:rsidR="003E371B" w:rsidRPr="00D7339C" w:rsidTr="00856BBD">
        <w:trPr>
          <w:trHeight w:val="135"/>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A263D5" w:rsidP="001C52E0">
            <w:pPr>
              <w:jc w:val="both"/>
              <w:rPr>
                <w:rFonts w:cstheme="minorHAnsi"/>
                <w:szCs w:val="16"/>
              </w:rPr>
            </w:pPr>
            <w:r w:rsidRPr="00A263D5">
              <w:rPr>
                <w:rFonts w:cstheme="minorHAnsi"/>
                <w:szCs w:val="16"/>
              </w:rPr>
              <w:t>Odstraňování příčin nadměrného zat</w:t>
            </w:r>
            <w:r>
              <w:rPr>
                <w:rFonts w:cstheme="minorHAnsi"/>
                <w:szCs w:val="16"/>
              </w:rPr>
              <w:t xml:space="preserve">ížení povrchových vod živinami (eutrofizace vod) </w:t>
            </w:r>
            <w:r w:rsidR="00633704">
              <w:rPr>
                <w:rFonts w:cstheme="minorHAnsi"/>
                <w:szCs w:val="16"/>
              </w:rPr>
              <w:t>v ploše povodí</w:t>
            </w:r>
          </w:p>
        </w:tc>
      </w:tr>
      <w:tr w:rsidR="003E371B" w:rsidRPr="00D7339C" w:rsidTr="00856BBD">
        <w:trPr>
          <w:trHeight w:val="918"/>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A263D5" w:rsidP="001C52E0">
            <w:pPr>
              <w:jc w:val="both"/>
              <w:rPr>
                <w:rFonts w:cstheme="minorHAnsi"/>
                <w:szCs w:val="16"/>
              </w:rPr>
            </w:pPr>
            <w:r w:rsidRPr="00A263D5">
              <w:rPr>
                <w:rFonts w:cstheme="minorHAnsi"/>
                <w:szCs w:val="16"/>
              </w:rPr>
              <w:t>Likvidace nepotřebných vrtů v chráněných územích z Registru dle Směrnice 2000/60/ES o vodní politice s cílem zlepšit sta</w:t>
            </w:r>
            <w:r w:rsidR="00633704">
              <w:rPr>
                <w:rFonts w:cstheme="minorHAnsi"/>
                <w:szCs w:val="16"/>
              </w:rPr>
              <w:t>v vodních útvarů podzemních vod</w:t>
            </w:r>
          </w:p>
        </w:tc>
      </w:tr>
      <w:tr w:rsidR="003E371B" w:rsidRPr="00D7339C" w:rsidTr="00856BBD">
        <w:trPr>
          <w:trHeight w:val="135"/>
        </w:trPr>
        <w:tc>
          <w:tcPr>
            <w:tcW w:w="4605" w:type="dxa"/>
            <w:vMerge w:val="restart"/>
          </w:tcPr>
          <w:p w:rsidR="003E371B" w:rsidRPr="00D7339C" w:rsidRDefault="00B46385" w:rsidP="001C52E0">
            <w:pPr>
              <w:jc w:val="both"/>
              <w:rPr>
                <w:rFonts w:cstheme="minorHAnsi"/>
                <w:szCs w:val="23"/>
              </w:rPr>
            </w:pPr>
            <w:r w:rsidRPr="00B46385">
              <w:t xml:space="preserve">1.3 Zlepšit </w:t>
            </w:r>
            <w:proofErr w:type="spellStart"/>
            <w:r w:rsidRPr="00B46385">
              <w:t>hydromorfologický</w:t>
            </w:r>
            <w:proofErr w:type="spellEnd"/>
            <w:r w:rsidRPr="00B46385">
              <w:t xml:space="preserve"> stav útvarů povrchových vod</w:t>
            </w:r>
          </w:p>
        </w:tc>
        <w:tc>
          <w:tcPr>
            <w:tcW w:w="4605" w:type="dxa"/>
          </w:tcPr>
          <w:p w:rsidR="003E371B" w:rsidRPr="00D7339C" w:rsidRDefault="003E371B" w:rsidP="001C52E0">
            <w:pPr>
              <w:jc w:val="both"/>
              <w:rPr>
                <w:rFonts w:cstheme="minorHAnsi"/>
                <w:szCs w:val="16"/>
              </w:rPr>
            </w:pPr>
            <w:r w:rsidRPr="00D7339C">
              <w:rPr>
                <w:rFonts w:cstheme="minorHAnsi"/>
                <w:szCs w:val="16"/>
              </w:rPr>
              <w:t>Obnova podélné průchodnosti vodních toků výstavbou rybích přechodů a odstraňová</w:t>
            </w:r>
            <w:r w:rsidR="00633704">
              <w:rPr>
                <w:rFonts w:cstheme="minorHAnsi"/>
                <w:szCs w:val="16"/>
              </w:rPr>
              <w:t>ním příčných překážek na tocích</w:t>
            </w:r>
          </w:p>
        </w:tc>
      </w:tr>
      <w:tr w:rsidR="003E371B" w:rsidRPr="00D7339C" w:rsidTr="00856BBD">
        <w:trPr>
          <w:trHeight w:val="871"/>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3E371B" w:rsidP="001C52E0">
            <w:pPr>
              <w:jc w:val="both"/>
              <w:rPr>
                <w:rFonts w:cstheme="minorHAnsi"/>
                <w:szCs w:val="16"/>
              </w:rPr>
            </w:pPr>
            <w:r w:rsidRPr="00D7339C">
              <w:rPr>
                <w:rFonts w:cstheme="minorHAnsi"/>
                <w:szCs w:val="16"/>
              </w:rPr>
              <w:t xml:space="preserve">Obnova diverzity příčného profilu toků, včetně obnovení komunikace toku s původní </w:t>
            </w:r>
            <w:proofErr w:type="spellStart"/>
            <w:r w:rsidRPr="00D7339C">
              <w:rPr>
                <w:rFonts w:cstheme="minorHAnsi"/>
                <w:szCs w:val="16"/>
              </w:rPr>
              <w:t>inudační</w:t>
            </w:r>
            <w:proofErr w:type="spellEnd"/>
            <w:r w:rsidRPr="00D7339C">
              <w:rPr>
                <w:rFonts w:cstheme="minorHAnsi"/>
                <w:szCs w:val="16"/>
              </w:rPr>
              <w:t xml:space="preserve"> z</w:t>
            </w:r>
            <w:r w:rsidR="00633704">
              <w:rPr>
                <w:rFonts w:cstheme="minorHAnsi"/>
                <w:szCs w:val="16"/>
              </w:rPr>
              <w:t>ónou (přilehlým územím - nivou)</w:t>
            </w:r>
          </w:p>
        </w:tc>
      </w:tr>
      <w:tr w:rsidR="003E371B" w:rsidRPr="00D7339C" w:rsidTr="00E372DC">
        <w:trPr>
          <w:trHeight w:val="268"/>
        </w:trPr>
        <w:tc>
          <w:tcPr>
            <w:tcW w:w="4605" w:type="dxa"/>
            <w:vMerge w:val="restart"/>
          </w:tcPr>
          <w:p w:rsidR="003E371B" w:rsidRPr="00D7339C" w:rsidRDefault="00B46385" w:rsidP="001C52E0">
            <w:pPr>
              <w:jc w:val="both"/>
              <w:rPr>
                <w:rFonts w:cstheme="minorHAnsi"/>
                <w:szCs w:val="23"/>
              </w:rPr>
            </w:pPr>
            <w:r w:rsidRPr="00B46385">
              <w:t>1.4 Zlepšit hydrologický režim vodních toků stanovením ekologických, resp. minimálních zůstatkových průtoků umožňujících obnovu přirozených funkcí ekosystémů, efektivní hospodaření s vodními zdroji</w:t>
            </w:r>
          </w:p>
        </w:tc>
        <w:tc>
          <w:tcPr>
            <w:tcW w:w="4605" w:type="dxa"/>
          </w:tcPr>
          <w:p w:rsidR="003E371B" w:rsidRPr="00D7339C" w:rsidRDefault="003E371B" w:rsidP="001C52E0">
            <w:pPr>
              <w:jc w:val="both"/>
              <w:rPr>
                <w:rFonts w:cstheme="minorHAnsi"/>
                <w:szCs w:val="16"/>
              </w:rPr>
            </w:pPr>
            <w:r w:rsidRPr="00D7339C">
              <w:rPr>
                <w:rFonts w:cstheme="minorHAnsi"/>
                <w:szCs w:val="16"/>
              </w:rPr>
              <w:t>Zpracování odborné studie a pořízení kontrolních zařízení a jeho nastavení pro sledování stan</w:t>
            </w:r>
            <w:r w:rsidR="00633704">
              <w:rPr>
                <w:rFonts w:cstheme="minorHAnsi"/>
                <w:szCs w:val="16"/>
              </w:rPr>
              <w:t>ovených průtokových podmínek</w:t>
            </w:r>
          </w:p>
        </w:tc>
      </w:tr>
      <w:tr w:rsidR="003E371B" w:rsidRPr="00D7339C" w:rsidTr="00856BBD">
        <w:trPr>
          <w:trHeight w:val="450"/>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3E371B" w:rsidP="001C52E0">
            <w:pPr>
              <w:jc w:val="both"/>
              <w:rPr>
                <w:rFonts w:cstheme="minorHAnsi"/>
                <w:szCs w:val="16"/>
              </w:rPr>
            </w:pPr>
            <w:r w:rsidRPr="00D7339C">
              <w:rPr>
                <w:rFonts w:cstheme="minorHAnsi"/>
                <w:szCs w:val="16"/>
              </w:rPr>
              <w:t>Znovu využívání málo znečištěných nebo čá</w:t>
            </w:r>
            <w:r w:rsidR="00596DF3">
              <w:rPr>
                <w:rFonts w:cstheme="minorHAnsi"/>
                <w:szCs w:val="16"/>
              </w:rPr>
              <w:t xml:space="preserve">stečně čištěných odpadních vod </w:t>
            </w:r>
            <w:r w:rsidRPr="00D7339C">
              <w:rPr>
                <w:rFonts w:cstheme="minorHAnsi"/>
                <w:szCs w:val="16"/>
              </w:rPr>
              <w:t>zaměřené na tech</w:t>
            </w:r>
            <w:r w:rsidR="00633704">
              <w:rPr>
                <w:rFonts w:cstheme="minorHAnsi"/>
                <w:szCs w:val="16"/>
              </w:rPr>
              <w:t>nologie snižující spotřebu vody</w:t>
            </w:r>
          </w:p>
        </w:tc>
      </w:tr>
      <w:tr w:rsidR="003E371B" w:rsidRPr="00D7339C" w:rsidTr="00856BBD">
        <w:trPr>
          <w:trHeight w:val="450"/>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1574B4" w:rsidP="001C52E0">
            <w:pPr>
              <w:jc w:val="both"/>
              <w:rPr>
                <w:rFonts w:cstheme="minorHAnsi"/>
                <w:szCs w:val="16"/>
              </w:rPr>
            </w:pPr>
            <w:r w:rsidRPr="001574B4">
              <w:rPr>
                <w:rFonts w:cstheme="minorHAnsi"/>
                <w:szCs w:val="16"/>
              </w:rPr>
              <w:t xml:space="preserve">Hospodaření se srážkovými vodami ve smyslu jejich zadržení v krajině a jejich dalšího využití namísto jejich urychleného odvádění kanalizací do toků     </w:t>
            </w:r>
          </w:p>
        </w:tc>
      </w:tr>
      <w:tr w:rsidR="003E371B" w:rsidRPr="00D7339C" w:rsidTr="00856BBD">
        <w:tc>
          <w:tcPr>
            <w:tcW w:w="4605" w:type="dxa"/>
            <w:vMerge w:val="restart"/>
          </w:tcPr>
          <w:p w:rsidR="003E371B" w:rsidRPr="00D7339C" w:rsidRDefault="00B46385" w:rsidP="001C52E0">
            <w:pPr>
              <w:jc w:val="both"/>
              <w:rPr>
                <w:rFonts w:cstheme="minorHAnsi"/>
                <w:szCs w:val="23"/>
              </w:rPr>
            </w:pPr>
            <w:r w:rsidRPr="00B46385">
              <w:lastRenderedPageBreak/>
              <w:t>1.5 Zlepšit retenční potenciál údolních niv a pramenných oblastí</w:t>
            </w:r>
          </w:p>
        </w:tc>
        <w:tc>
          <w:tcPr>
            <w:tcW w:w="4605" w:type="dxa"/>
          </w:tcPr>
          <w:p w:rsidR="003E371B" w:rsidRPr="00D7339C" w:rsidRDefault="003E371B" w:rsidP="001C52E0">
            <w:pPr>
              <w:jc w:val="both"/>
              <w:rPr>
                <w:rFonts w:cstheme="minorHAnsi"/>
                <w:szCs w:val="16"/>
              </w:rPr>
            </w:pPr>
            <w:r w:rsidRPr="00D7339C">
              <w:rPr>
                <w:rFonts w:cstheme="minorHAnsi"/>
                <w:szCs w:val="16"/>
              </w:rPr>
              <w:t>Zlepšení přirozených rozlivů, včetně strukturálních opatření v niv</w:t>
            </w:r>
            <w:r w:rsidR="00633704">
              <w:rPr>
                <w:rFonts w:cstheme="minorHAnsi"/>
                <w:szCs w:val="16"/>
              </w:rPr>
              <w:t>ě revitalizačního charakteru</w:t>
            </w:r>
          </w:p>
        </w:tc>
      </w:tr>
      <w:tr w:rsidR="003E371B" w:rsidRPr="00D7339C" w:rsidTr="00DD1DB2">
        <w:trPr>
          <w:trHeight w:val="223"/>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3E371B" w:rsidP="001C52E0">
            <w:pPr>
              <w:jc w:val="both"/>
              <w:rPr>
                <w:rFonts w:cstheme="minorHAnsi"/>
                <w:color w:val="000000"/>
                <w:szCs w:val="16"/>
              </w:rPr>
            </w:pPr>
            <w:r w:rsidRPr="00D7339C">
              <w:rPr>
                <w:rFonts w:cstheme="minorHAnsi"/>
                <w:color w:val="000000"/>
                <w:szCs w:val="16"/>
              </w:rPr>
              <w:t xml:space="preserve">Obnova </w:t>
            </w:r>
            <w:r w:rsidR="00633704">
              <w:rPr>
                <w:rFonts w:cstheme="minorHAnsi"/>
                <w:color w:val="000000"/>
                <w:szCs w:val="16"/>
              </w:rPr>
              <w:t>pramenných oblastí vodních toků</w:t>
            </w:r>
          </w:p>
        </w:tc>
      </w:tr>
      <w:tr w:rsidR="003E371B" w:rsidRPr="00D7339C" w:rsidTr="00856BBD">
        <w:tc>
          <w:tcPr>
            <w:tcW w:w="4605" w:type="dxa"/>
            <w:vMerge w:val="restart"/>
          </w:tcPr>
          <w:p w:rsidR="003E371B" w:rsidRPr="00D7339C" w:rsidRDefault="00B46385" w:rsidP="001C52E0">
            <w:pPr>
              <w:jc w:val="both"/>
              <w:rPr>
                <w:rFonts w:cstheme="minorHAnsi"/>
                <w:szCs w:val="23"/>
              </w:rPr>
            </w:pPr>
            <w:r w:rsidRPr="00B46385">
              <w:t xml:space="preserve">1.6 Zajistit povodňovou ochranu v </w:t>
            </w:r>
            <w:proofErr w:type="spellStart"/>
            <w:r w:rsidRPr="00B46385">
              <w:t>intravilánu</w:t>
            </w:r>
            <w:proofErr w:type="spellEnd"/>
            <w:r w:rsidRPr="00B46385">
              <w:t xml:space="preserve"> a ve volné krajině</w:t>
            </w:r>
          </w:p>
        </w:tc>
        <w:tc>
          <w:tcPr>
            <w:tcW w:w="4605" w:type="dxa"/>
          </w:tcPr>
          <w:p w:rsidR="003E371B" w:rsidRPr="00D7339C" w:rsidRDefault="003E371B" w:rsidP="001C52E0">
            <w:pPr>
              <w:jc w:val="both"/>
              <w:rPr>
                <w:rFonts w:cstheme="minorHAnsi"/>
                <w:szCs w:val="16"/>
              </w:rPr>
            </w:pPr>
            <w:proofErr w:type="spellStart"/>
            <w:r w:rsidRPr="00D7339C">
              <w:rPr>
                <w:rFonts w:cstheme="minorHAnsi"/>
                <w:szCs w:val="16"/>
              </w:rPr>
              <w:t>Zprůtočnění</w:t>
            </w:r>
            <w:proofErr w:type="spellEnd"/>
            <w:r w:rsidRPr="00D7339C">
              <w:rPr>
                <w:rFonts w:cstheme="minorHAnsi"/>
                <w:szCs w:val="16"/>
              </w:rPr>
              <w:t xml:space="preserve"> koryt vodních toků a přilehlých niv v </w:t>
            </w:r>
            <w:proofErr w:type="spellStart"/>
            <w:r w:rsidRPr="00D7339C">
              <w:rPr>
                <w:rFonts w:cstheme="minorHAnsi"/>
                <w:szCs w:val="16"/>
              </w:rPr>
              <w:t>intravilánu</w:t>
            </w:r>
            <w:proofErr w:type="spellEnd"/>
            <w:r w:rsidRPr="00D7339C">
              <w:rPr>
                <w:rFonts w:cstheme="minorHAnsi"/>
                <w:szCs w:val="16"/>
              </w:rPr>
              <w:t xml:space="preserve"> obcí, výstavba ochranných prvků (hrází, zábran) </w:t>
            </w:r>
            <w:r w:rsidR="00633704">
              <w:rPr>
                <w:rFonts w:cstheme="minorHAnsi"/>
                <w:szCs w:val="16"/>
              </w:rPr>
              <w:t>a realizace povodňových parků</w:t>
            </w:r>
          </w:p>
        </w:tc>
      </w:tr>
      <w:tr w:rsidR="003E371B" w:rsidRPr="00D7339C" w:rsidTr="00856BBD">
        <w:trPr>
          <w:trHeight w:val="135"/>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3E371B" w:rsidP="001C52E0">
            <w:pPr>
              <w:jc w:val="both"/>
              <w:rPr>
                <w:rFonts w:cstheme="minorHAnsi"/>
                <w:szCs w:val="16"/>
              </w:rPr>
            </w:pPr>
            <w:r w:rsidRPr="00D7339C">
              <w:rPr>
                <w:rFonts w:cstheme="minorHAnsi"/>
                <w:szCs w:val="16"/>
              </w:rPr>
              <w:t>Výst</w:t>
            </w:r>
            <w:r w:rsidR="00633704">
              <w:rPr>
                <w:rFonts w:cstheme="minorHAnsi"/>
                <w:szCs w:val="16"/>
              </w:rPr>
              <w:t>avba poldrů a retenčních nádrží</w:t>
            </w:r>
          </w:p>
        </w:tc>
      </w:tr>
      <w:tr w:rsidR="003E371B" w:rsidRPr="00D7339C" w:rsidTr="00856BBD">
        <w:trPr>
          <w:trHeight w:val="135"/>
        </w:trPr>
        <w:tc>
          <w:tcPr>
            <w:tcW w:w="4605" w:type="dxa"/>
            <w:vMerge/>
          </w:tcPr>
          <w:p w:rsidR="003E371B" w:rsidRPr="00D7339C" w:rsidRDefault="003E371B" w:rsidP="001C52E0">
            <w:pPr>
              <w:jc w:val="both"/>
              <w:rPr>
                <w:rFonts w:cstheme="minorHAnsi"/>
                <w:szCs w:val="23"/>
              </w:rPr>
            </w:pPr>
          </w:p>
        </w:tc>
        <w:tc>
          <w:tcPr>
            <w:tcW w:w="4605" w:type="dxa"/>
          </w:tcPr>
          <w:p w:rsidR="003E371B" w:rsidRPr="00D7339C" w:rsidRDefault="001C39E2" w:rsidP="001C52E0">
            <w:pPr>
              <w:jc w:val="both"/>
              <w:rPr>
                <w:rFonts w:cstheme="minorHAnsi"/>
                <w:szCs w:val="16"/>
              </w:rPr>
            </w:pPr>
            <w:r w:rsidRPr="00AD1783">
              <w:rPr>
                <w:rFonts w:cstheme="minorHAnsi"/>
                <w:szCs w:val="16"/>
              </w:rPr>
              <w:t>Obnova a rekonstrukce, případně modernizace vodních děl sloužící povodňové ochraně pro vodní díla určených kategorií</w:t>
            </w:r>
          </w:p>
        </w:tc>
      </w:tr>
      <w:tr w:rsidR="003E371B" w:rsidRPr="00D7339C" w:rsidTr="00856BBD">
        <w:trPr>
          <w:trHeight w:val="135"/>
        </w:trPr>
        <w:tc>
          <w:tcPr>
            <w:tcW w:w="4605" w:type="dxa"/>
            <w:vMerge w:val="restart"/>
          </w:tcPr>
          <w:p w:rsidR="003E371B" w:rsidRPr="00D7339C" w:rsidRDefault="00B46385" w:rsidP="001C52E0">
            <w:pPr>
              <w:jc w:val="both"/>
              <w:rPr>
                <w:rFonts w:cstheme="minorHAnsi"/>
                <w:szCs w:val="23"/>
              </w:rPr>
            </w:pPr>
            <w:r w:rsidRPr="00B46385">
              <w:t>1.7 Podpořit preventivní protipovodňová opatření</w:t>
            </w:r>
          </w:p>
        </w:tc>
        <w:tc>
          <w:tcPr>
            <w:tcW w:w="4605" w:type="dxa"/>
          </w:tcPr>
          <w:p w:rsidR="003E371B" w:rsidRPr="00D7339C" w:rsidRDefault="003E371B" w:rsidP="001C52E0">
            <w:pPr>
              <w:jc w:val="both"/>
              <w:rPr>
                <w:rFonts w:cstheme="minorHAnsi"/>
                <w:szCs w:val="23"/>
              </w:rPr>
            </w:pPr>
            <w:r w:rsidRPr="00D7339C">
              <w:rPr>
                <w:rFonts w:cstheme="minorHAnsi"/>
                <w:szCs w:val="23"/>
              </w:rPr>
              <w:t>Pořízení kontrolníc</w:t>
            </w:r>
            <w:r w:rsidR="00990F0D">
              <w:rPr>
                <w:rFonts w:cstheme="minorHAnsi"/>
                <w:szCs w:val="23"/>
              </w:rPr>
              <w:t>h zařízení pro sledování stanove</w:t>
            </w:r>
            <w:r w:rsidR="00633704">
              <w:rPr>
                <w:rFonts w:cstheme="minorHAnsi"/>
                <w:szCs w:val="23"/>
              </w:rPr>
              <w:t>ných průtokových podmínek</w:t>
            </w:r>
            <w:r w:rsidRPr="00D7339C">
              <w:rPr>
                <w:rFonts w:cstheme="minorHAnsi"/>
                <w:szCs w:val="23"/>
              </w:rPr>
              <w:t xml:space="preserve"> </w:t>
            </w:r>
          </w:p>
        </w:tc>
      </w:tr>
      <w:tr w:rsidR="003E371B" w:rsidRPr="00D7339C" w:rsidTr="00856BBD">
        <w:trPr>
          <w:trHeight w:val="135"/>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3E371B" w:rsidP="001C52E0">
            <w:pPr>
              <w:jc w:val="both"/>
              <w:rPr>
                <w:rFonts w:cstheme="minorHAnsi"/>
                <w:szCs w:val="23"/>
              </w:rPr>
            </w:pPr>
            <w:r w:rsidRPr="00D7339C">
              <w:rPr>
                <w:rFonts w:cstheme="minorHAnsi"/>
                <w:szCs w:val="23"/>
              </w:rPr>
              <w:t xml:space="preserve">Zpracování a aktualizace návrhů záplavových území, map </w:t>
            </w:r>
            <w:r w:rsidR="00633704">
              <w:rPr>
                <w:rFonts w:cstheme="minorHAnsi"/>
                <w:szCs w:val="23"/>
              </w:rPr>
              <w:t>povodňového ohrožení a rizik</w:t>
            </w:r>
          </w:p>
        </w:tc>
      </w:tr>
      <w:tr w:rsidR="003E371B" w:rsidRPr="00D7339C" w:rsidTr="00856BBD">
        <w:trPr>
          <w:trHeight w:val="135"/>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3E371B" w:rsidP="001C52E0">
            <w:pPr>
              <w:jc w:val="both"/>
              <w:rPr>
                <w:rFonts w:cstheme="minorHAnsi"/>
                <w:szCs w:val="23"/>
              </w:rPr>
            </w:pPr>
            <w:r w:rsidRPr="00D7339C">
              <w:rPr>
                <w:rFonts w:cstheme="minorHAnsi"/>
                <w:szCs w:val="23"/>
              </w:rPr>
              <w:t>Analýza odtokových poměrů včetně návrhů mo</w:t>
            </w:r>
            <w:r w:rsidR="00596DF3">
              <w:rPr>
                <w:rFonts w:cstheme="minorHAnsi"/>
                <w:szCs w:val="23"/>
              </w:rPr>
              <w:t>žných protipovodňových opatření</w:t>
            </w:r>
          </w:p>
        </w:tc>
      </w:tr>
      <w:tr w:rsidR="00FB4B8B" w:rsidRPr="00D7339C" w:rsidTr="00856BBD">
        <w:trPr>
          <w:trHeight w:val="135"/>
        </w:trPr>
        <w:tc>
          <w:tcPr>
            <w:tcW w:w="4605" w:type="dxa"/>
            <w:vMerge/>
          </w:tcPr>
          <w:p w:rsidR="00FB4B8B" w:rsidRPr="00D7339C" w:rsidRDefault="00FB4B8B" w:rsidP="001C52E0">
            <w:pPr>
              <w:jc w:val="both"/>
              <w:rPr>
                <w:rFonts w:cstheme="minorHAnsi"/>
                <w:szCs w:val="16"/>
              </w:rPr>
            </w:pPr>
          </w:p>
        </w:tc>
        <w:tc>
          <w:tcPr>
            <w:tcW w:w="4605" w:type="dxa"/>
          </w:tcPr>
          <w:p w:rsidR="00FB4B8B" w:rsidRPr="00D7339C" w:rsidRDefault="00FB4B8B" w:rsidP="001C52E0">
            <w:pPr>
              <w:jc w:val="both"/>
              <w:rPr>
                <w:rFonts w:cstheme="minorHAnsi"/>
                <w:szCs w:val="23"/>
              </w:rPr>
            </w:pPr>
            <w:r>
              <w:rPr>
                <w:rFonts w:cstheme="minorHAnsi"/>
                <w:szCs w:val="23"/>
              </w:rPr>
              <w:t xml:space="preserve">Průzkumy lokalit vhodných pro </w:t>
            </w:r>
            <w:r w:rsidR="00633704">
              <w:rPr>
                <w:rFonts w:cstheme="minorHAnsi"/>
                <w:szCs w:val="23"/>
              </w:rPr>
              <w:t>využití metody umělé infiltrace</w:t>
            </w:r>
          </w:p>
        </w:tc>
      </w:tr>
      <w:tr w:rsidR="003E371B" w:rsidRPr="00D7339C" w:rsidTr="00856BBD">
        <w:trPr>
          <w:trHeight w:val="405"/>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3E371B" w:rsidP="001C52E0">
            <w:pPr>
              <w:jc w:val="both"/>
              <w:rPr>
                <w:rFonts w:cstheme="minorHAnsi"/>
                <w:szCs w:val="23"/>
              </w:rPr>
            </w:pPr>
            <w:r w:rsidRPr="00D7339C">
              <w:rPr>
                <w:rFonts w:cstheme="minorHAnsi"/>
                <w:szCs w:val="23"/>
              </w:rPr>
              <w:t>Budování, rozšíření a zkvalitnění informačních, hlásných, předpovědních a výstražných systémů</w:t>
            </w:r>
            <w:r w:rsidR="00633704">
              <w:rPr>
                <w:rFonts w:cstheme="minorHAnsi"/>
                <w:szCs w:val="23"/>
              </w:rPr>
              <w:t xml:space="preserve"> na lokální i celostátní úrovni</w:t>
            </w:r>
          </w:p>
        </w:tc>
      </w:tr>
      <w:tr w:rsidR="003E371B" w:rsidRPr="00D7339C" w:rsidTr="00856BBD">
        <w:trPr>
          <w:trHeight w:val="405"/>
        </w:trPr>
        <w:tc>
          <w:tcPr>
            <w:tcW w:w="4605" w:type="dxa"/>
            <w:vMerge/>
          </w:tcPr>
          <w:p w:rsidR="003E371B" w:rsidRPr="00D7339C" w:rsidRDefault="003E371B" w:rsidP="001C52E0">
            <w:pPr>
              <w:jc w:val="both"/>
              <w:rPr>
                <w:rFonts w:cstheme="minorHAnsi"/>
                <w:szCs w:val="16"/>
              </w:rPr>
            </w:pPr>
          </w:p>
        </w:tc>
        <w:tc>
          <w:tcPr>
            <w:tcW w:w="4605" w:type="dxa"/>
          </w:tcPr>
          <w:p w:rsidR="003E371B" w:rsidRPr="00D7339C" w:rsidRDefault="00633704" w:rsidP="001C52E0">
            <w:pPr>
              <w:jc w:val="both"/>
              <w:rPr>
                <w:rFonts w:cstheme="minorHAnsi"/>
                <w:szCs w:val="23"/>
              </w:rPr>
            </w:pPr>
            <w:r>
              <w:rPr>
                <w:rFonts w:cstheme="minorHAnsi"/>
                <w:szCs w:val="23"/>
              </w:rPr>
              <w:t>Digitální povodňové plány</w:t>
            </w:r>
          </w:p>
        </w:tc>
      </w:tr>
    </w:tbl>
    <w:p w:rsidR="003E371B" w:rsidRDefault="003E371B" w:rsidP="001C52E0">
      <w:pPr>
        <w:jc w:val="both"/>
      </w:pPr>
    </w:p>
    <w:p w:rsidR="003E371B" w:rsidRPr="00D7339C" w:rsidRDefault="003E371B" w:rsidP="00AA0B95">
      <w:pPr>
        <w:pStyle w:val="Nadpis3"/>
        <w:numPr>
          <w:ilvl w:val="2"/>
          <w:numId w:val="25"/>
        </w:numPr>
        <w:jc w:val="both"/>
        <w:rPr>
          <w:rFonts w:ascii="Cambria" w:hAnsi="Cambria"/>
        </w:rPr>
      </w:pPr>
      <w:bookmarkStart w:id="31" w:name="_Toc352934679"/>
      <w:r w:rsidRPr="00D7339C">
        <w:rPr>
          <w:rFonts w:ascii="Cambria" w:hAnsi="Cambria"/>
        </w:rPr>
        <w:t>Návrh identifikace předběžných podmínek Prioritní osy 1</w:t>
      </w:r>
      <w:bookmarkEnd w:id="31"/>
    </w:p>
    <w:p w:rsidR="003E371B" w:rsidRPr="00D7339C" w:rsidRDefault="003E371B" w:rsidP="001C52E0">
      <w:pPr>
        <w:jc w:val="both"/>
        <w:rPr>
          <w:b/>
        </w:rPr>
      </w:pPr>
      <w:bookmarkStart w:id="32" w:name="_Toc351472129"/>
      <w:proofErr w:type="spellStart"/>
      <w:r w:rsidRPr="00D7339C">
        <w:t>Kondicionalita</w:t>
      </w:r>
      <w:proofErr w:type="spellEnd"/>
      <w:r w:rsidRPr="00D7339C">
        <w:t xml:space="preserve"> 6.1. Vodní hospodářství: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bookmarkEnd w:id="32"/>
    </w:p>
    <w:p w:rsidR="003E371B" w:rsidRPr="00D7339C" w:rsidRDefault="003E371B" w:rsidP="001C52E0">
      <w:pPr>
        <w:jc w:val="both"/>
      </w:pPr>
      <w:r w:rsidRPr="00D7339C">
        <w:rPr>
          <w:b/>
        </w:rPr>
        <w:t>Kritéria splnění:</w:t>
      </w:r>
    </w:p>
    <w:p w:rsidR="003E371B" w:rsidRPr="00D7339C" w:rsidRDefault="003E371B" w:rsidP="001C52E0">
      <w:pPr>
        <w:jc w:val="both"/>
      </w:pPr>
      <w:r w:rsidRPr="00D7339C">
        <w:t>Členský stát zajistil, aby se na úhradě nákladů na vodohospodářské služby podílely různé způsoby využívání vody v členění podle odvětví, v souladu s čl. 9 odst. 1 první odrážkou směrnice 2000/60/ES, případně s ohledem na sociální dopad, dopad na životní prostředí a hospodářský dopad takové úhrady, jakož i zeměpisné a klimatické podmínky dotčeného regionu či regionů.</w:t>
      </w:r>
    </w:p>
    <w:p w:rsidR="00C95172" w:rsidRDefault="003E371B" w:rsidP="001C52E0">
      <w:pPr>
        <w:jc w:val="both"/>
      </w:pPr>
      <w:r w:rsidRPr="00D7339C">
        <w:t>Přijetí plánu povodí pro oblasti povodí s odůvodněným soustředěním investic v souladu s článkem 13 směrnice Evropského parlamentu a Rady 2006/60/ES ze dne 23. října 2000, kterou se stanoví rámec pro činnost Společenství v oblasti vodní politik</w:t>
      </w:r>
      <w:r w:rsidR="006436E9" w:rsidRPr="00D7339C">
        <w:t>y.</w:t>
      </w:r>
    </w:p>
    <w:p w:rsidR="00147CAF" w:rsidRPr="00D7339C" w:rsidRDefault="00147CAF" w:rsidP="001C52E0">
      <w:pPr>
        <w:jc w:val="both"/>
        <w:sectPr w:rsidR="00147CAF" w:rsidRPr="00D7339C" w:rsidSect="009930CA">
          <w:pgSz w:w="11906" w:h="16838" w:code="9"/>
          <w:pgMar w:top="1418" w:right="1418" w:bottom="1418" w:left="1418" w:header="709" w:footer="709" w:gutter="0"/>
          <w:cols w:space="708"/>
          <w:docGrid w:linePitch="360"/>
        </w:sectPr>
      </w:pPr>
    </w:p>
    <w:p w:rsidR="003E371B" w:rsidRPr="00D7339C" w:rsidRDefault="003E371B" w:rsidP="001C52E0">
      <w:pPr>
        <w:jc w:val="both"/>
      </w:pPr>
    </w:p>
    <w:p w:rsidR="003E371B" w:rsidRPr="00D7339C" w:rsidRDefault="00644ACD" w:rsidP="00AA0B95">
      <w:pPr>
        <w:pStyle w:val="Nadpis3"/>
        <w:numPr>
          <w:ilvl w:val="2"/>
          <w:numId w:val="25"/>
        </w:numPr>
        <w:jc w:val="both"/>
        <w:rPr>
          <w:rFonts w:ascii="Cambria" w:hAnsi="Cambria"/>
        </w:rPr>
      </w:pPr>
      <w:bookmarkStart w:id="33" w:name="_Toc352934680"/>
      <w:r w:rsidRPr="00D7339C">
        <w:rPr>
          <w:rFonts w:ascii="Cambria" w:hAnsi="Cambria"/>
        </w:rPr>
        <w:t>Indikátory v rámci Prioritní osy 1</w:t>
      </w:r>
      <w:bookmarkEnd w:id="33"/>
    </w:p>
    <w:p w:rsidR="00BE393A" w:rsidRPr="008D5709" w:rsidRDefault="008D5709" w:rsidP="001C52E0">
      <w:pPr>
        <w:jc w:val="both"/>
        <w:rPr>
          <w:i/>
        </w:rPr>
      </w:pPr>
      <w:r w:rsidRPr="008D5709">
        <w:rPr>
          <w:i/>
        </w:rPr>
        <w:t xml:space="preserve">Bude vyplněno v rámci </w:t>
      </w:r>
      <w:proofErr w:type="gramStart"/>
      <w:r w:rsidRPr="008D5709">
        <w:rPr>
          <w:i/>
        </w:rPr>
        <w:t>přípravy v 2 .fázi</w:t>
      </w:r>
      <w:proofErr w:type="gramEnd"/>
      <w:r w:rsidRPr="008D5709">
        <w:rPr>
          <w:i/>
        </w:rPr>
        <w:t>.</w:t>
      </w:r>
    </w:p>
    <w:p w:rsidR="00BE393A" w:rsidRPr="008D5709" w:rsidRDefault="00BE393A" w:rsidP="001C52E0">
      <w:pPr>
        <w:pStyle w:val="Titulek"/>
        <w:jc w:val="both"/>
        <w:rPr>
          <w:sz w:val="24"/>
          <w:szCs w:val="24"/>
        </w:rPr>
      </w:pPr>
      <w:r w:rsidRPr="008D5709">
        <w:rPr>
          <w:sz w:val="24"/>
          <w:szCs w:val="24"/>
        </w:rPr>
        <w:t xml:space="preserve">Tabulka </w:t>
      </w:r>
      <w:r w:rsidR="00A01412" w:rsidRPr="008D5709">
        <w:rPr>
          <w:sz w:val="24"/>
          <w:szCs w:val="24"/>
        </w:rPr>
        <w:fldChar w:fldCharType="begin"/>
      </w:r>
      <w:r w:rsidR="00A01412" w:rsidRPr="008D5709">
        <w:rPr>
          <w:sz w:val="24"/>
          <w:szCs w:val="24"/>
        </w:rPr>
        <w:instrText xml:space="preserve"> SEQ Tabulka \* ARABIC </w:instrText>
      </w:r>
      <w:r w:rsidR="00A01412" w:rsidRPr="008D5709">
        <w:rPr>
          <w:sz w:val="24"/>
          <w:szCs w:val="24"/>
        </w:rPr>
        <w:fldChar w:fldCharType="separate"/>
      </w:r>
      <w:r w:rsidR="00EE4745">
        <w:rPr>
          <w:noProof/>
          <w:sz w:val="24"/>
          <w:szCs w:val="24"/>
        </w:rPr>
        <w:t>6</w:t>
      </w:r>
      <w:r w:rsidR="00A01412" w:rsidRPr="008D5709">
        <w:rPr>
          <w:noProof/>
          <w:sz w:val="24"/>
          <w:szCs w:val="24"/>
        </w:rPr>
        <w:fldChar w:fldCharType="end"/>
      </w:r>
      <w:r w:rsidRPr="008D5709">
        <w:rPr>
          <w:sz w:val="24"/>
          <w:szCs w:val="24"/>
        </w:rPr>
        <w:t>: Indikátory PO 1</w:t>
      </w:r>
    </w:p>
    <w:tbl>
      <w:tblPr>
        <w:tblStyle w:val="Mkatabulky"/>
        <w:tblW w:w="0" w:type="auto"/>
        <w:tblLook w:val="04A0" w:firstRow="1" w:lastRow="0" w:firstColumn="1" w:lastColumn="0" w:noHBand="0" w:noVBand="1"/>
      </w:tblPr>
      <w:tblGrid>
        <w:gridCol w:w="1437"/>
        <w:gridCol w:w="2050"/>
        <w:gridCol w:w="1739"/>
        <w:gridCol w:w="752"/>
        <w:gridCol w:w="1195"/>
        <w:gridCol w:w="1027"/>
        <w:gridCol w:w="1195"/>
        <w:gridCol w:w="1396"/>
        <w:gridCol w:w="975"/>
        <w:gridCol w:w="1121"/>
        <w:gridCol w:w="1331"/>
      </w:tblGrid>
      <w:tr w:rsidR="00501020" w:rsidRPr="00D7339C" w:rsidTr="00855808">
        <w:tc>
          <w:tcPr>
            <w:tcW w:w="1431" w:type="dxa"/>
            <w:vMerge w:val="restart"/>
            <w:tcBorders>
              <w:top w:val="single" w:sz="4" w:space="0" w:color="auto"/>
              <w:left w:val="single" w:sz="4" w:space="0" w:color="auto"/>
              <w:bottom w:val="single" w:sz="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Investiční priorita</w:t>
            </w:r>
          </w:p>
        </w:tc>
        <w:tc>
          <w:tcPr>
            <w:tcW w:w="2043" w:type="dxa"/>
            <w:vMerge w:val="restart"/>
            <w:tcBorders>
              <w:top w:val="single" w:sz="4" w:space="0" w:color="auto"/>
              <w:bottom w:val="single" w:sz="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SC</w:t>
            </w:r>
          </w:p>
        </w:tc>
        <w:tc>
          <w:tcPr>
            <w:tcW w:w="1732" w:type="dxa"/>
            <w:vMerge w:val="restart"/>
            <w:tcBorders>
              <w:top w:val="single" w:sz="4" w:space="0" w:color="auto"/>
              <w:bottom w:val="single" w:sz="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skupina/Územní dimenze</w:t>
            </w:r>
          </w:p>
        </w:tc>
        <w:tc>
          <w:tcPr>
            <w:tcW w:w="4205" w:type="dxa"/>
            <w:gridSpan w:val="4"/>
            <w:tcBorders>
              <w:top w:val="single" w:sz="4" w:space="0" w:color="auto"/>
              <w:bottom w:val="single" w:sz="4"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Indikátor výsledku a výstupu</w:t>
            </w:r>
          </w:p>
        </w:tc>
        <w:tc>
          <w:tcPr>
            <w:tcW w:w="1391" w:type="dxa"/>
            <w:vMerge w:val="restart"/>
            <w:tcBorders>
              <w:top w:val="single" w:sz="4" w:space="0" w:color="auto"/>
              <w:bottom w:val="single" w:sz="4"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Výchozí hodnota/rok</w:t>
            </w:r>
          </w:p>
        </w:tc>
        <w:tc>
          <w:tcPr>
            <w:tcW w:w="972" w:type="dxa"/>
            <w:vMerge w:val="restart"/>
            <w:tcBorders>
              <w:top w:val="single" w:sz="4" w:space="0" w:color="auto"/>
              <w:bottom w:val="single" w:sz="4"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hodnota (2022)</w:t>
            </w:r>
          </w:p>
        </w:tc>
        <w:tc>
          <w:tcPr>
            <w:tcW w:w="1117" w:type="dxa"/>
            <w:vMerge w:val="restart"/>
            <w:tcBorders>
              <w:top w:val="single" w:sz="4" w:space="0" w:color="auto"/>
              <w:bottom w:val="single" w:sz="4"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Zdroj dat, frekvence sledování</w:t>
            </w:r>
          </w:p>
        </w:tc>
        <w:tc>
          <w:tcPr>
            <w:tcW w:w="1327" w:type="dxa"/>
            <w:vMerge w:val="restart"/>
            <w:tcBorders>
              <w:top w:val="single" w:sz="4" w:space="0" w:color="auto"/>
              <w:bottom w:val="single" w:sz="4" w:space="0" w:color="auto"/>
              <w:right w:val="single" w:sz="4"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Odůvodnění jakým způsobem byly hodnoty stanoveny</w:t>
            </w:r>
          </w:p>
        </w:tc>
      </w:tr>
      <w:tr w:rsidR="00501020" w:rsidRPr="00D7339C" w:rsidTr="00855808">
        <w:tc>
          <w:tcPr>
            <w:tcW w:w="1431"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2043"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1732"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800" w:type="dxa"/>
            <w:tcBorders>
              <w:top w:val="single" w:sz="4" w:space="0" w:color="auto"/>
              <w:bottom w:val="single" w:sz="1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 xml:space="preserve">Kód NČI </w:t>
            </w:r>
            <w:r w:rsidR="001E17C1">
              <w:rPr>
                <w:rStyle w:val="Zdraznnintenzivn"/>
                <w:rFonts w:eastAsiaTheme="majorEastAsia" w:cstheme="minorHAnsi"/>
                <w:bCs w:val="0"/>
                <w:i w:val="0"/>
                <w:color w:val="000000" w:themeColor="text1"/>
                <w:sz w:val="20"/>
                <w:szCs w:val="20"/>
              </w:rPr>
              <w:t>2014-2020</w:t>
            </w:r>
          </w:p>
        </w:tc>
        <w:tc>
          <w:tcPr>
            <w:tcW w:w="1191" w:type="dxa"/>
            <w:tcBorders>
              <w:top w:val="single" w:sz="4" w:space="0" w:color="auto"/>
              <w:bottom w:val="single" w:sz="1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Název indikátoru</w:t>
            </w:r>
          </w:p>
        </w:tc>
        <w:tc>
          <w:tcPr>
            <w:tcW w:w="1023" w:type="dxa"/>
            <w:tcBorders>
              <w:top w:val="single" w:sz="4" w:space="0" w:color="auto"/>
              <w:bottom w:val="single" w:sz="1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Měrná jednotka</w:t>
            </w:r>
          </w:p>
        </w:tc>
        <w:tc>
          <w:tcPr>
            <w:tcW w:w="1191" w:type="dxa"/>
            <w:tcBorders>
              <w:top w:val="single" w:sz="4" w:space="0" w:color="auto"/>
              <w:bottom w:val="single" w:sz="18" w:space="0" w:color="auto"/>
            </w:tcBorders>
            <w:shd w:val="clear" w:color="auto" w:fill="D9D9D9" w:themeFill="background1" w:themeFillShade="D9"/>
          </w:tcPr>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Typ indikátoru</w:t>
            </w:r>
          </w:p>
          <w:p w:rsidR="00501020" w:rsidRPr="00D7339C" w:rsidRDefault="00501020"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(výstupu nebo výsledku)</w:t>
            </w:r>
          </w:p>
        </w:tc>
        <w:tc>
          <w:tcPr>
            <w:tcW w:w="1391"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972"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1117"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c>
          <w:tcPr>
            <w:tcW w:w="1327" w:type="dxa"/>
            <w:vMerge/>
            <w:tcBorders>
              <w:top w:val="single" w:sz="4" w:space="0" w:color="auto"/>
              <w:bottom w:val="single" w:sz="18" w:space="0" w:color="auto"/>
            </w:tcBorders>
          </w:tcPr>
          <w:p w:rsidR="00501020" w:rsidRPr="00D7339C" w:rsidRDefault="00501020" w:rsidP="001C52E0">
            <w:pPr>
              <w:jc w:val="both"/>
              <w:rPr>
                <w:rStyle w:val="Zdraznnintenzivn"/>
                <w:rFonts w:eastAsiaTheme="majorEastAsia" w:cstheme="minorHAnsi"/>
                <w:bCs w:val="0"/>
                <w:i w:val="0"/>
                <w:color w:val="000000" w:themeColor="text1"/>
              </w:rPr>
            </w:pPr>
          </w:p>
        </w:tc>
      </w:tr>
      <w:tr w:rsidR="00855808" w:rsidRPr="00D7339C" w:rsidTr="00855808">
        <w:tc>
          <w:tcPr>
            <w:tcW w:w="1431" w:type="dxa"/>
            <w:vMerge w:val="restart"/>
            <w:tcBorders>
              <w:top w:val="single" w:sz="18" w:space="0" w:color="auto"/>
            </w:tcBorders>
            <w:vAlign w:val="center"/>
          </w:tcPr>
          <w:p w:rsidR="00855808" w:rsidRPr="00D7339C" w:rsidRDefault="00855808" w:rsidP="00922EB3">
            <w:pPr>
              <w:spacing w:before="120"/>
              <w:jc w:val="both"/>
              <w:rPr>
                <w:rFonts w:cstheme="minorHAnsi"/>
                <w:b/>
                <w:szCs w:val="20"/>
              </w:rPr>
            </w:pPr>
            <w:r w:rsidRPr="00D7339C">
              <w:rPr>
                <w:rFonts w:cstheme="minorHAnsi"/>
                <w:szCs w:val="16"/>
              </w:rPr>
              <w:t xml:space="preserve">Řešení významných potřeb investic ve vodním hospodářství s cílem splnit požadavky </w:t>
            </w:r>
            <w:proofErr w:type="spellStart"/>
            <w:r w:rsidRPr="00D7339C">
              <w:rPr>
                <w:rFonts w:cstheme="minorHAnsi"/>
                <w:szCs w:val="16"/>
              </w:rPr>
              <w:t>acquis</w:t>
            </w:r>
            <w:proofErr w:type="spellEnd"/>
            <w:r w:rsidRPr="00D7339C">
              <w:rPr>
                <w:rFonts w:cstheme="minorHAnsi"/>
                <w:szCs w:val="16"/>
              </w:rPr>
              <w:t xml:space="preserve"> Unie v oblasti životního prostředí (nařízení FS - článek 3 bod (c) písm. </w:t>
            </w:r>
            <w:proofErr w:type="spellStart"/>
            <w:r w:rsidRPr="00D7339C">
              <w:rPr>
                <w:rFonts w:cstheme="minorHAnsi"/>
                <w:szCs w:val="16"/>
              </w:rPr>
              <w:t>ii</w:t>
            </w:r>
            <w:proofErr w:type="spellEnd"/>
            <w:r w:rsidRPr="00D7339C">
              <w:rPr>
                <w:rFonts w:cstheme="minorHAnsi"/>
                <w:szCs w:val="16"/>
              </w:rPr>
              <w:t>)</w:t>
            </w:r>
          </w:p>
        </w:tc>
        <w:tc>
          <w:tcPr>
            <w:tcW w:w="2043" w:type="dxa"/>
            <w:tcBorders>
              <w:top w:val="single" w:sz="18" w:space="0" w:color="auto"/>
            </w:tcBorders>
          </w:tcPr>
          <w:p w:rsidR="00855808" w:rsidRPr="00D7339C" w:rsidRDefault="00C626FA" w:rsidP="005064DE">
            <w:pPr>
              <w:jc w:val="both"/>
              <w:rPr>
                <w:rStyle w:val="Zdraznnintenzivn"/>
                <w:rFonts w:eastAsiaTheme="majorEastAsia" w:cstheme="minorHAnsi"/>
                <w:b w:val="0"/>
                <w:bCs w:val="0"/>
                <w:i w:val="0"/>
                <w:color w:val="000000" w:themeColor="text1"/>
              </w:rPr>
            </w:pPr>
            <w:r>
              <w:rPr>
                <w:rFonts w:cstheme="minorHAnsi"/>
                <w:sz w:val="20"/>
                <w:szCs w:val="16"/>
              </w:rPr>
              <w:t xml:space="preserve">1.1 </w:t>
            </w:r>
            <w:r w:rsidR="00855808" w:rsidRPr="00855808">
              <w:rPr>
                <w:rFonts w:cstheme="minorHAnsi"/>
                <w:sz w:val="20"/>
                <w:szCs w:val="16"/>
              </w:rPr>
              <w:t>Snížení množství vypouštěného znečištění do povrchových i podzemních vod ze zdrojů v kategorii do 2000 EO a zajištění dodávky pitné vody v odpovídají</w:t>
            </w:r>
            <w:r w:rsidR="009B257C">
              <w:rPr>
                <w:rFonts w:cstheme="minorHAnsi"/>
                <w:sz w:val="20"/>
                <w:szCs w:val="16"/>
              </w:rPr>
              <w:t xml:space="preserve">cí jakosti a množství a řešení zbývajících </w:t>
            </w:r>
            <w:r w:rsidR="00855808" w:rsidRPr="00855808">
              <w:rPr>
                <w:rFonts w:cstheme="minorHAnsi"/>
                <w:sz w:val="20"/>
                <w:szCs w:val="16"/>
              </w:rPr>
              <w:t>zdrojů v kategorii 2000 – 10 000 EO</w:t>
            </w:r>
          </w:p>
        </w:tc>
        <w:tc>
          <w:tcPr>
            <w:tcW w:w="1732"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800"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191"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023"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191"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391"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972"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117"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c>
          <w:tcPr>
            <w:tcW w:w="1327" w:type="dxa"/>
            <w:tcBorders>
              <w:top w:val="single" w:sz="18" w:space="0" w:color="auto"/>
            </w:tcBorders>
          </w:tcPr>
          <w:p w:rsidR="00855808" w:rsidRPr="00D7339C" w:rsidRDefault="00855808" w:rsidP="001C52E0">
            <w:pPr>
              <w:jc w:val="both"/>
              <w:rPr>
                <w:rStyle w:val="Zdraznnintenzivn"/>
                <w:rFonts w:eastAsiaTheme="majorEastAsia" w:cstheme="minorHAnsi"/>
                <w:b w:val="0"/>
                <w:bCs w:val="0"/>
                <w:i w:val="0"/>
                <w:color w:val="000000" w:themeColor="text1"/>
              </w:rPr>
            </w:pPr>
          </w:p>
        </w:tc>
      </w:tr>
      <w:tr w:rsidR="00855808" w:rsidRPr="00D7339C" w:rsidTr="00855808">
        <w:tc>
          <w:tcPr>
            <w:tcW w:w="1431" w:type="dxa"/>
            <w:vMerge/>
          </w:tcPr>
          <w:p w:rsidR="00855808" w:rsidRPr="00D7339C" w:rsidRDefault="00855808" w:rsidP="001C52E0">
            <w:pPr>
              <w:jc w:val="both"/>
              <w:rPr>
                <w:rStyle w:val="Zdraznnintenzivn"/>
                <w:rFonts w:eastAsiaTheme="majorEastAsia" w:cstheme="minorHAnsi"/>
                <w:b w:val="0"/>
                <w:bCs w:val="0"/>
                <w:i w:val="0"/>
                <w:sz w:val="26"/>
                <w:szCs w:val="2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1.2 </w:t>
            </w:r>
            <w:r w:rsidR="00855808" w:rsidRPr="00855808">
              <w:rPr>
                <w:rFonts w:cstheme="minorHAnsi"/>
                <w:sz w:val="20"/>
                <w:szCs w:val="16"/>
              </w:rPr>
              <w:t>Snížení vnosu znečišťujících látek z průmyslu a zemědělství do povrchových a podzemních vod</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r w:rsidR="00855808" w:rsidRPr="00D7339C" w:rsidTr="00855808">
        <w:tc>
          <w:tcPr>
            <w:tcW w:w="1431" w:type="dxa"/>
            <w:vMerge/>
          </w:tcPr>
          <w:p w:rsidR="00855808" w:rsidRPr="00D7339C" w:rsidRDefault="00855808" w:rsidP="001C52E0">
            <w:pPr>
              <w:jc w:val="both"/>
              <w:rPr>
                <w:rStyle w:val="Zdraznnintenzivn"/>
                <w:rFonts w:eastAsiaTheme="majorEastAsia" w:cstheme="minorHAnsi"/>
                <w:b w:val="0"/>
                <w:bCs w:val="0"/>
                <w:i w:val="0"/>
                <w:sz w:val="26"/>
                <w:szCs w:val="2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1.3 </w:t>
            </w:r>
            <w:r w:rsidR="00855808" w:rsidRPr="00855808">
              <w:rPr>
                <w:rFonts w:cstheme="minorHAnsi"/>
                <w:sz w:val="20"/>
                <w:szCs w:val="16"/>
              </w:rPr>
              <w:t xml:space="preserve">Zlepšení </w:t>
            </w:r>
            <w:proofErr w:type="spellStart"/>
            <w:r w:rsidR="00855808" w:rsidRPr="00855808">
              <w:rPr>
                <w:rFonts w:cstheme="minorHAnsi"/>
                <w:sz w:val="20"/>
                <w:szCs w:val="16"/>
              </w:rPr>
              <w:t>hydromorfologického</w:t>
            </w:r>
            <w:proofErr w:type="spellEnd"/>
            <w:r w:rsidR="00855808" w:rsidRPr="00855808">
              <w:rPr>
                <w:rFonts w:cstheme="minorHAnsi"/>
                <w:sz w:val="20"/>
                <w:szCs w:val="16"/>
              </w:rPr>
              <w:t xml:space="preserve"> stavu útvarů </w:t>
            </w:r>
            <w:r w:rsidR="00855808" w:rsidRPr="00855808">
              <w:rPr>
                <w:rFonts w:cstheme="minorHAnsi"/>
                <w:sz w:val="20"/>
                <w:szCs w:val="16"/>
              </w:rPr>
              <w:lastRenderedPageBreak/>
              <w:t>povrchových vod</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r w:rsidR="00855808" w:rsidRPr="00D7339C" w:rsidTr="00855808">
        <w:tc>
          <w:tcPr>
            <w:tcW w:w="1431" w:type="dxa"/>
            <w:vMerge/>
          </w:tcPr>
          <w:p w:rsidR="00855808" w:rsidRPr="00D7339C" w:rsidRDefault="00855808" w:rsidP="001C52E0">
            <w:pPr>
              <w:jc w:val="both"/>
              <w:rPr>
                <w:rStyle w:val="Zdraznnintenzivn"/>
                <w:rFonts w:eastAsiaTheme="majorEastAsia" w:cstheme="minorHAnsi"/>
                <w:b w:val="0"/>
                <w:bCs w:val="0"/>
                <w:i w:val="0"/>
                <w:sz w:val="26"/>
                <w:szCs w:val="2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1.4 </w:t>
            </w:r>
            <w:r w:rsidR="00855808" w:rsidRPr="00855808">
              <w:rPr>
                <w:rFonts w:cstheme="minorHAnsi"/>
                <w:sz w:val="20"/>
                <w:szCs w:val="16"/>
              </w:rPr>
              <w:t>Zlepšení hydrologického režimu vodních toků stanovením ekologických, resp. minimálních zůstatkových průtoků umožňujících obnovu přirozených funkcí ekosystémů, efektivní hospodaření s vodními zdroji</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r w:rsidR="00855808" w:rsidRPr="00D7339C" w:rsidTr="00855808">
        <w:tc>
          <w:tcPr>
            <w:tcW w:w="1431" w:type="dxa"/>
            <w:vMerge/>
          </w:tcPr>
          <w:p w:rsidR="00855808" w:rsidRPr="00D7339C" w:rsidRDefault="00855808" w:rsidP="001C52E0">
            <w:pPr>
              <w:jc w:val="both"/>
              <w:rPr>
                <w:rStyle w:val="Zdraznnintenzivn"/>
                <w:rFonts w:eastAsiaTheme="majorEastAsia" w:cstheme="minorHAnsi"/>
                <w:b w:val="0"/>
                <w:bCs w:val="0"/>
                <w:i w:val="0"/>
                <w:sz w:val="26"/>
                <w:szCs w:val="2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1.5 </w:t>
            </w:r>
            <w:r w:rsidR="00855808" w:rsidRPr="00855808">
              <w:rPr>
                <w:rFonts w:cstheme="minorHAnsi"/>
                <w:sz w:val="20"/>
                <w:szCs w:val="16"/>
              </w:rPr>
              <w:t>Zlepšení retenčního potenciálu údolních niv a pramenných oblastí</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r w:rsidR="00855808" w:rsidRPr="00D7339C" w:rsidTr="00855808">
        <w:tc>
          <w:tcPr>
            <w:tcW w:w="1431" w:type="dxa"/>
            <w:vMerge/>
          </w:tcPr>
          <w:p w:rsidR="00855808" w:rsidRPr="00D7339C" w:rsidRDefault="00855808" w:rsidP="00922EB3">
            <w:pPr>
              <w:spacing w:before="120"/>
              <w:jc w:val="both"/>
              <w:rPr>
                <w:rFonts w:cstheme="minorHAnsi"/>
                <w:szCs w:val="1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1.6 </w:t>
            </w:r>
            <w:r w:rsidR="00855808" w:rsidRPr="00855808">
              <w:rPr>
                <w:rFonts w:cstheme="minorHAnsi"/>
                <w:sz w:val="20"/>
                <w:szCs w:val="16"/>
              </w:rPr>
              <w:t xml:space="preserve">Zajištění povodňové ochrany v </w:t>
            </w:r>
            <w:proofErr w:type="spellStart"/>
            <w:r w:rsidR="00855808" w:rsidRPr="00855808">
              <w:rPr>
                <w:rFonts w:cstheme="minorHAnsi"/>
                <w:sz w:val="20"/>
                <w:szCs w:val="16"/>
              </w:rPr>
              <w:t>intravilánu</w:t>
            </w:r>
            <w:proofErr w:type="spellEnd"/>
            <w:r w:rsidR="00855808" w:rsidRPr="00855808">
              <w:rPr>
                <w:rFonts w:cstheme="minorHAnsi"/>
                <w:sz w:val="20"/>
                <w:szCs w:val="16"/>
              </w:rPr>
              <w:t xml:space="preserve"> a ve volné krajině</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r w:rsidR="00855808" w:rsidRPr="00D7339C" w:rsidTr="00855808">
        <w:tc>
          <w:tcPr>
            <w:tcW w:w="1431" w:type="dxa"/>
            <w:vMerge/>
          </w:tcPr>
          <w:p w:rsidR="00855808" w:rsidRPr="00D7339C" w:rsidRDefault="00855808" w:rsidP="001C52E0">
            <w:pPr>
              <w:jc w:val="both"/>
              <w:rPr>
                <w:rStyle w:val="Zdraznnintenzivn"/>
                <w:rFonts w:eastAsiaTheme="majorEastAsia" w:cstheme="minorHAnsi"/>
                <w:b w:val="0"/>
                <w:bCs w:val="0"/>
                <w:i w:val="0"/>
                <w:sz w:val="26"/>
                <w:szCs w:val="26"/>
              </w:rPr>
            </w:pPr>
          </w:p>
        </w:tc>
        <w:tc>
          <w:tcPr>
            <w:tcW w:w="2043" w:type="dxa"/>
          </w:tcPr>
          <w:p w:rsidR="00855808" w:rsidRPr="00D7339C" w:rsidRDefault="00C626FA" w:rsidP="001C52E0">
            <w:pPr>
              <w:jc w:val="both"/>
              <w:rPr>
                <w:rStyle w:val="Zdraznnintenzivn"/>
                <w:rFonts w:eastAsiaTheme="majorEastAsia" w:cstheme="minorHAnsi"/>
                <w:b w:val="0"/>
                <w:bCs w:val="0"/>
                <w:i w:val="0"/>
                <w:sz w:val="26"/>
                <w:szCs w:val="26"/>
              </w:rPr>
            </w:pPr>
            <w:r>
              <w:rPr>
                <w:rFonts w:cstheme="minorHAnsi"/>
                <w:sz w:val="20"/>
                <w:szCs w:val="16"/>
              </w:rPr>
              <w:t xml:space="preserve">1.7 </w:t>
            </w:r>
            <w:r w:rsidR="00855808" w:rsidRPr="00855808">
              <w:rPr>
                <w:rFonts w:cstheme="minorHAnsi"/>
                <w:sz w:val="20"/>
                <w:szCs w:val="16"/>
              </w:rPr>
              <w:t>Podpora preventivních protipovodňových opatření</w:t>
            </w:r>
          </w:p>
        </w:tc>
        <w:tc>
          <w:tcPr>
            <w:tcW w:w="173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800"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023"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91"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972"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117" w:type="dxa"/>
          </w:tcPr>
          <w:p w:rsidR="00855808" w:rsidRPr="00D7339C" w:rsidRDefault="00855808" w:rsidP="001C52E0">
            <w:pPr>
              <w:jc w:val="both"/>
              <w:rPr>
                <w:rStyle w:val="Zdraznnintenzivn"/>
                <w:rFonts w:eastAsiaTheme="majorEastAsia" w:cstheme="minorHAnsi"/>
                <w:b w:val="0"/>
                <w:bCs w:val="0"/>
                <w:i w:val="0"/>
                <w:sz w:val="26"/>
                <w:szCs w:val="26"/>
              </w:rPr>
            </w:pPr>
          </w:p>
        </w:tc>
        <w:tc>
          <w:tcPr>
            <w:tcW w:w="1327" w:type="dxa"/>
          </w:tcPr>
          <w:p w:rsidR="00855808" w:rsidRPr="00D7339C" w:rsidRDefault="00855808" w:rsidP="001C52E0">
            <w:pPr>
              <w:jc w:val="both"/>
              <w:rPr>
                <w:rStyle w:val="Zdraznnintenzivn"/>
                <w:rFonts w:eastAsiaTheme="majorEastAsia" w:cstheme="minorHAnsi"/>
                <w:b w:val="0"/>
                <w:bCs w:val="0"/>
                <w:i w:val="0"/>
                <w:sz w:val="26"/>
                <w:szCs w:val="26"/>
              </w:rPr>
            </w:pPr>
          </w:p>
        </w:tc>
      </w:tr>
    </w:tbl>
    <w:p w:rsidR="00C95172" w:rsidRPr="00D7339C" w:rsidRDefault="00C95172" w:rsidP="00AA0B95">
      <w:pPr>
        <w:pStyle w:val="Nadpis1"/>
        <w:numPr>
          <w:ilvl w:val="1"/>
          <w:numId w:val="25"/>
        </w:numPr>
        <w:jc w:val="both"/>
        <w:rPr>
          <w:rFonts w:ascii="Cambria" w:hAnsi="Cambria"/>
        </w:rPr>
        <w:sectPr w:rsidR="00C95172" w:rsidRPr="00D7339C" w:rsidSect="00B17CFC">
          <w:pgSz w:w="16838" w:h="11906" w:orient="landscape" w:code="9"/>
          <w:pgMar w:top="1418" w:right="1418" w:bottom="1418" w:left="1418" w:header="709" w:footer="709" w:gutter="0"/>
          <w:cols w:space="708"/>
          <w:docGrid w:linePitch="360"/>
        </w:sectPr>
      </w:pPr>
    </w:p>
    <w:p w:rsidR="00501020" w:rsidRDefault="00501020" w:rsidP="00AA0B95">
      <w:pPr>
        <w:pStyle w:val="Nadpis1"/>
        <w:numPr>
          <w:ilvl w:val="1"/>
          <w:numId w:val="25"/>
        </w:numPr>
        <w:jc w:val="both"/>
        <w:rPr>
          <w:rFonts w:ascii="Cambria" w:hAnsi="Cambria"/>
          <w:i/>
        </w:rPr>
      </w:pPr>
      <w:bookmarkStart w:id="34" w:name="_Toc352934681"/>
      <w:r w:rsidRPr="00D7339C">
        <w:rPr>
          <w:rFonts w:ascii="Cambria" w:hAnsi="Cambria"/>
        </w:rPr>
        <w:lastRenderedPageBreak/>
        <w:t>PRIORITNÍ OSA 2: Zlepšování kvality ovzduší v lidských sídlech</w:t>
      </w:r>
      <w:bookmarkEnd w:id="34"/>
      <w:r w:rsidRPr="00D7339C">
        <w:rPr>
          <w:rFonts w:ascii="Cambria" w:hAnsi="Cambria"/>
        </w:rPr>
        <w:t xml:space="preserve"> </w:t>
      </w:r>
    </w:p>
    <w:p w:rsidR="008D5709" w:rsidRPr="009712E2" w:rsidRDefault="008D5709" w:rsidP="008D5709">
      <w:pPr>
        <w:rPr>
          <w:b/>
        </w:rPr>
      </w:pPr>
      <w:r w:rsidRPr="009712E2">
        <w:rPr>
          <w:b/>
        </w:rPr>
        <w:t>Základní informace:</w:t>
      </w:r>
    </w:p>
    <w:p w:rsidR="008D5709" w:rsidRPr="009712E2" w:rsidRDefault="008D5709" w:rsidP="00AA0B95">
      <w:pPr>
        <w:pStyle w:val="Odstavecseseznamem"/>
        <w:numPr>
          <w:ilvl w:val="0"/>
          <w:numId w:val="17"/>
        </w:numPr>
        <w:rPr>
          <w:sz w:val="24"/>
          <w:szCs w:val="24"/>
        </w:rPr>
      </w:pPr>
      <w:r w:rsidRPr="009712E2">
        <w:rPr>
          <w:sz w:val="24"/>
          <w:szCs w:val="24"/>
        </w:rPr>
        <w:t xml:space="preserve">Tematická koncentrace </w:t>
      </w:r>
    </w:p>
    <w:p w:rsidR="008D5709" w:rsidRPr="009712E2" w:rsidRDefault="008D5709" w:rsidP="00AA0B95">
      <w:pPr>
        <w:pStyle w:val="Odstavecseseznamem"/>
        <w:numPr>
          <w:ilvl w:val="0"/>
          <w:numId w:val="17"/>
        </w:numPr>
        <w:rPr>
          <w:sz w:val="24"/>
          <w:szCs w:val="24"/>
        </w:rPr>
      </w:pPr>
      <w:r w:rsidRPr="009712E2">
        <w:rPr>
          <w:bCs/>
          <w:color w:val="000000" w:themeColor="text1"/>
          <w:sz w:val="24"/>
          <w:szCs w:val="24"/>
          <w:u w:color="000000"/>
        </w:rPr>
        <w:t>Vazba prioritních os OP na tematické cíle</w:t>
      </w:r>
      <w:r w:rsidRPr="009712E2">
        <w:rPr>
          <w:color w:val="000000" w:themeColor="text1"/>
          <w:sz w:val="24"/>
          <w:szCs w:val="24"/>
          <w:u w:color="000000"/>
        </w:rPr>
        <w:t>:</w:t>
      </w:r>
    </w:p>
    <w:p w:rsidR="008D5709" w:rsidRPr="009712E2" w:rsidRDefault="008D5709" w:rsidP="00AA0B95">
      <w:pPr>
        <w:pStyle w:val="Odstavecseseznamem"/>
        <w:numPr>
          <w:ilvl w:val="0"/>
          <w:numId w:val="17"/>
        </w:numPr>
        <w:rPr>
          <w:sz w:val="24"/>
          <w:szCs w:val="24"/>
        </w:rPr>
      </w:pPr>
      <w:proofErr w:type="spellStart"/>
      <w:r w:rsidRPr="009712E2">
        <w:rPr>
          <w:sz w:val="24"/>
          <w:szCs w:val="24"/>
        </w:rPr>
        <w:t>Monofondovost</w:t>
      </w:r>
      <w:proofErr w:type="spellEnd"/>
    </w:p>
    <w:p w:rsidR="008D5709" w:rsidRPr="00B42271" w:rsidRDefault="008D5709" w:rsidP="00AA0B95">
      <w:pPr>
        <w:pStyle w:val="Odstavecseseznamem"/>
        <w:numPr>
          <w:ilvl w:val="0"/>
          <w:numId w:val="17"/>
        </w:numPr>
        <w:rPr>
          <w:sz w:val="24"/>
          <w:szCs w:val="24"/>
        </w:rPr>
      </w:pPr>
      <w:r>
        <w:rPr>
          <w:bCs/>
          <w:sz w:val="24"/>
          <w:szCs w:val="24"/>
        </w:rPr>
        <w:t>Zaměření na c</w:t>
      </w:r>
      <w:r w:rsidRPr="009712E2">
        <w:rPr>
          <w:bCs/>
          <w:sz w:val="24"/>
          <w:szCs w:val="24"/>
        </w:rPr>
        <w:t>íl</w:t>
      </w:r>
      <w:r>
        <w:rPr>
          <w:bCs/>
          <w:sz w:val="24"/>
          <w:szCs w:val="24"/>
        </w:rPr>
        <w:t>:</w:t>
      </w:r>
      <w:r w:rsidRPr="009712E2">
        <w:rPr>
          <w:bCs/>
          <w:sz w:val="24"/>
          <w:szCs w:val="24"/>
        </w:rPr>
        <w:t xml:space="preserve"> Investice pro růst a zaměstnanost</w:t>
      </w:r>
    </w:p>
    <w:p w:rsidR="00B42271" w:rsidRPr="00B42271" w:rsidRDefault="00B42271" w:rsidP="00AA0B95">
      <w:pPr>
        <w:pStyle w:val="Odstavecseseznamem"/>
        <w:numPr>
          <w:ilvl w:val="0"/>
          <w:numId w:val="17"/>
        </w:numPr>
        <w:jc w:val="both"/>
        <w:rPr>
          <w:rFonts w:ascii="Times New Roman" w:hAnsi="Times New Roman"/>
        </w:rPr>
      </w:pPr>
      <w:r w:rsidRPr="00B42271">
        <w:rPr>
          <w:rFonts w:ascii="Times New Roman" w:hAnsi="Times New Roman"/>
        </w:rPr>
        <w:t>Cílová území: území celé ČR</w:t>
      </w:r>
    </w:p>
    <w:p w:rsidR="00B42271" w:rsidRPr="009712E2" w:rsidRDefault="00B42271" w:rsidP="00B42271">
      <w:pPr>
        <w:pStyle w:val="Odstavecseseznamem"/>
        <w:rPr>
          <w:sz w:val="24"/>
          <w:szCs w:val="24"/>
        </w:rPr>
      </w:pPr>
    </w:p>
    <w:p w:rsidR="008D5709" w:rsidRDefault="008D5709" w:rsidP="008D5709"/>
    <w:p w:rsidR="00501020" w:rsidRPr="00D7339C" w:rsidRDefault="00501020" w:rsidP="00AA0B95">
      <w:pPr>
        <w:pStyle w:val="Nadpis2"/>
        <w:numPr>
          <w:ilvl w:val="2"/>
          <w:numId w:val="25"/>
        </w:numPr>
        <w:jc w:val="both"/>
        <w:rPr>
          <w:rFonts w:ascii="Cambria" w:hAnsi="Cambria"/>
        </w:rPr>
      </w:pPr>
      <w:bookmarkStart w:id="35" w:name="_Toc351472131"/>
      <w:bookmarkStart w:id="36" w:name="_Toc352934682"/>
      <w:r w:rsidRPr="00D7339C">
        <w:rPr>
          <w:rFonts w:ascii="Cambria" w:hAnsi="Cambria"/>
        </w:rPr>
        <w:t>Analytická východiska priority</w:t>
      </w:r>
      <w:bookmarkEnd w:id="35"/>
      <w:bookmarkEnd w:id="36"/>
      <w:r w:rsidRPr="00D7339C">
        <w:rPr>
          <w:rFonts w:ascii="Cambria" w:hAnsi="Cambria"/>
        </w:rPr>
        <w:t xml:space="preserve"> </w:t>
      </w:r>
    </w:p>
    <w:p w:rsidR="00501020" w:rsidRPr="00D7339C" w:rsidRDefault="00501020" w:rsidP="001C52E0">
      <w:pPr>
        <w:pStyle w:val="Nadpis4"/>
        <w:jc w:val="both"/>
        <w:rPr>
          <w:rFonts w:ascii="Cambria" w:hAnsi="Cambria" w:cstheme="minorHAnsi"/>
        </w:rPr>
      </w:pPr>
      <w:r w:rsidRPr="00D7339C">
        <w:rPr>
          <w:rFonts w:ascii="Cambria" w:hAnsi="Cambria" w:cstheme="minorHAnsi"/>
        </w:rPr>
        <w:t>Kvalita ovzduší v České republice</w:t>
      </w:r>
    </w:p>
    <w:p w:rsidR="00501020" w:rsidRPr="00D7339C" w:rsidRDefault="00501020" w:rsidP="001C52E0">
      <w:pPr>
        <w:jc w:val="both"/>
        <w:rPr>
          <w:rFonts w:cstheme="minorHAnsi"/>
        </w:rPr>
      </w:pPr>
      <w:r w:rsidRPr="00D7339C">
        <w:rPr>
          <w:rFonts w:cstheme="minorHAnsi"/>
        </w:rPr>
        <w:t xml:space="preserve">Emise všech znečišťujících látek se v 90. letech 20. století výrazně snížily v důsledku omezení a restrukturalizace výroby, záměny paliv, legislativních a technických opatření. </w:t>
      </w:r>
      <w:bookmarkStart w:id="37" w:name="OLE_LINK2"/>
      <w:bookmarkStart w:id="38" w:name="OLE_LINK3"/>
      <w:r w:rsidRPr="00D7339C">
        <w:rPr>
          <w:rFonts w:cstheme="minorHAnsi"/>
        </w:rPr>
        <w:t xml:space="preserve">Po roce 2000 však emise hlavních znečišťujících látek zůstávají na stejné úrovni nebo pozvolna narůstají, kvalita ovzduší se téměř u všech sledovaných znečišťujících látek zhoršuje. </w:t>
      </w:r>
      <w:bookmarkEnd w:id="37"/>
      <w:bookmarkEnd w:id="38"/>
      <w:r w:rsidRPr="00D7339C">
        <w:rPr>
          <w:rFonts w:cstheme="minorHAnsi"/>
        </w:rPr>
        <w:t>Příčinou je obnoven</w:t>
      </w:r>
      <w:r w:rsidR="00AC573F">
        <w:rPr>
          <w:rFonts w:cstheme="minorHAnsi"/>
        </w:rPr>
        <w:t>í hospodářského růstu a rozvoj</w:t>
      </w:r>
      <w:r w:rsidRPr="00D7339C">
        <w:rPr>
          <w:rFonts w:cstheme="minorHAnsi"/>
        </w:rPr>
        <w:t xml:space="preserve"> automobilové dopravy. Na kvalitě ovzduší se pravděpodobně projevuje i návrat k vytápění pevnými palivy v malých zdrojích umístěných v domácnostech, které se významně podílí na emisích tuhých znečišťujících látek.</w:t>
      </w:r>
    </w:p>
    <w:p w:rsidR="00501020" w:rsidRPr="00D7339C" w:rsidRDefault="00501020" w:rsidP="001C52E0">
      <w:pPr>
        <w:jc w:val="both"/>
        <w:rPr>
          <w:rFonts w:cstheme="minorHAnsi"/>
        </w:rPr>
      </w:pPr>
      <w:r w:rsidRPr="00D7339C">
        <w:rPr>
          <w:rFonts w:cstheme="minorHAnsi"/>
        </w:rPr>
        <w:t>Celoplošný problém představuje překračování norem na kvalitu ovzduší stanovených pro ochranu zdraví lidí, zejména pro prachové částice PM</w:t>
      </w:r>
      <w:r w:rsidRPr="00D7339C">
        <w:rPr>
          <w:rFonts w:cstheme="minorHAnsi"/>
          <w:vertAlign w:val="subscript"/>
        </w:rPr>
        <w:t>10</w:t>
      </w:r>
      <w:r w:rsidRPr="00D7339C">
        <w:rPr>
          <w:rFonts w:cstheme="minorHAnsi"/>
        </w:rPr>
        <w:t xml:space="preserve"> (v roce 2007 bylo exponováno nadlimitním koncentracím 32 % populace, v roce 2008 15 % populace, v roce 2009 18 % populace, v roce 2010 48 % populace a v roce 2011 pak 51 % všech obyvatel ČR) a polycyklické aromatické uhlovodíky, zejména </w:t>
      </w:r>
      <w:proofErr w:type="spellStart"/>
      <w:proofErr w:type="gramStart"/>
      <w:r w:rsidRPr="00D7339C">
        <w:rPr>
          <w:rFonts w:cstheme="minorHAnsi"/>
        </w:rPr>
        <w:t>benzo</w:t>
      </w:r>
      <w:proofErr w:type="spellEnd"/>
      <w:r w:rsidRPr="00D7339C">
        <w:rPr>
          <w:rFonts w:cstheme="minorHAnsi"/>
        </w:rPr>
        <w:t>(a)pyren</w:t>
      </w:r>
      <w:proofErr w:type="gramEnd"/>
      <w:r w:rsidRPr="00D7339C">
        <w:rPr>
          <w:rFonts w:cstheme="minorHAnsi"/>
        </w:rPr>
        <w:t xml:space="preserve"> (v letech 2010 až 2011 exponováno nadlimitním hodnotám více než 60 % populace, imisní limity překročeny na 17 % území). Opakovaně dochází k překračování imisního limitu pro NO</w:t>
      </w:r>
      <w:r w:rsidRPr="00D7339C">
        <w:rPr>
          <w:rFonts w:cstheme="minorHAnsi"/>
          <w:vertAlign w:val="subscript"/>
        </w:rPr>
        <w:t>2</w:t>
      </w:r>
      <w:r w:rsidRPr="00D7339C">
        <w:rPr>
          <w:rFonts w:cstheme="minorHAnsi"/>
        </w:rPr>
        <w:t>, zejména v dopravně zatížených lokalitách. Lokálně byly překročeny imisní limity pro arsen, nikl a benzen. 17 % území ČR bylo v průměru za roky 2009-2011 vystaveno nadlimitní úrovni znečištění ovzduší troposférickým ozonem. Cílem snížení celostátní expozice částicím PM</w:t>
      </w:r>
      <w:r w:rsidRPr="00D7339C">
        <w:rPr>
          <w:rFonts w:cstheme="minorHAnsi"/>
          <w:vertAlign w:val="subscript"/>
        </w:rPr>
        <w:t>2,5</w:t>
      </w:r>
      <w:r w:rsidRPr="00D7339C">
        <w:rPr>
          <w:rFonts w:cstheme="minorHAnsi"/>
        </w:rPr>
        <w:t xml:space="preserve"> je hodnota 18 μg.m</w:t>
      </w:r>
      <w:r w:rsidRPr="00D7339C">
        <w:rPr>
          <w:rFonts w:cstheme="minorHAnsi"/>
          <w:vertAlign w:val="superscript"/>
        </w:rPr>
        <w:t>-3</w:t>
      </w:r>
      <w:r w:rsidRPr="00D7339C">
        <w:rPr>
          <w:rFonts w:cstheme="minorHAnsi"/>
        </w:rPr>
        <w:t xml:space="preserve">, za roky 2008-2010 se hodnoty na městských </w:t>
      </w:r>
      <w:proofErr w:type="spellStart"/>
      <w:r w:rsidRPr="00D7339C">
        <w:rPr>
          <w:rFonts w:cstheme="minorHAnsi"/>
        </w:rPr>
        <w:t>pozaďových</w:t>
      </w:r>
      <w:proofErr w:type="spellEnd"/>
      <w:r w:rsidRPr="00D7339C">
        <w:rPr>
          <w:rFonts w:cstheme="minorHAnsi"/>
        </w:rPr>
        <w:t xml:space="preserve"> lokalitách ČR pohybovaly v průměru na úrovni kolem 23 μg.m</w:t>
      </w:r>
      <w:r w:rsidRPr="00D7339C">
        <w:rPr>
          <w:rFonts w:cstheme="minorHAnsi"/>
          <w:vertAlign w:val="superscript"/>
        </w:rPr>
        <w:t>-3</w:t>
      </w:r>
      <w:r w:rsidRPr="00D7339C">
        <w:rPr>
          <w:rFonts w:cstheme="minorHAnsi"/>
        </w:rPr>
        <w:t>.</w:t>
      </w:r>
    </w:p>
    <w:p w:rsidR="00501020" w:rsidRPr="00D7339C" w:rsidRDefault="00501020" w:rsidP="001C52E0">
      <w:pPr>
        <w:jc w:val="both"/>
        <w:rPr>
          <w:rFonts w:cstheme="minorHAnsi"/>
        </w:rPr>
      </w:pPr>
      <w:r w:rsidRPr="00D7339C">
        <w:rPr>
          <w:rFonts w:cstheme="minorHAnsi"/>
        </w:rPr>
        <w:t xml:space="preserve">Nadlimitním úrovním sledovaných znečišťujících látek jsou kvůli skladbě zdrojů znečišťování ovzduší dlouhodobě vystaveni i občané žijící mimo velká města a průmyslové oblasti. </w:t>
      </w:r>
    </w:p>
    <w:p w:rsidR="00501020" w:rsidRPr="00D7339C" w:rsidRDefault="00501020" w:rsidP="001C52E0">
      <w:pPr>
        <w:pStyle w:val="Nadpis4"/>
        <w:jc w:val="both"/>
        <w:rPr>
          <w:rFonts w:ascii="Cambria" w:hAnsi="Cambria" w:cstheme="minorHAnsi"/>
        </w:rPr>
      </w:pPr>
      <w:r w:rsidRPr="00D7339C">
        <w:rPr>
          <w:rFonts w:ascii="Cambria" w:hAnsi="Cambria" w:cstheme="minorHAnsi"/>
        </w:rPr>
        <w:t>Acidifikace a eutrofizace ekosystému</w:t>
      </w:r>
    </w:p>
    <w:p w:rsidR="00501020" w:rsidRPr="00D7339C" w:rsidRDefault="00501020" w:rsidP="001C52E0">
      <w:pPr>
        <w:jc w:val="both"/>
        <w:rPr>
          <w:rFonts w:cstheme="minorHAnsi"/>
        </w:rPr>
      </w:pPr>
      <w:r w:rsidRPr="00D7339C">
        <w:rPr>
          <w:rFonts w:cstheme="minorHAnsi"/>
        </w:rPr>
        <w:t>Emise znečišťujících látek způsobujících acidifikaci a eutrofizaci stále představují zvýšené riziko pro ekosystémy a řada těchto látek se významnou měrou podílí na vzniku sekundárních prachových částic (PM</w:t>
      </w:r>
      <w:r w:rsidRPr="00D7339C">
        <w:rPr>
          <w:rFonts w:cstheme="minorHAnsi"/>
          <w:vertAlign w:val="subscript"/>
        </w:rPr>
        <w:t>10</w:t>
      </w:r>
      <w:r w:rsidRPr="00D7339C">
        <w:rPr>
          <w:rFonts w:cstheme="minorHAnsi"/>
        </w:rPr>
        <w:t xml:space="preserve">). ČR se zatím nepodařilo splnit cílové snížení plochy území </w:t>
      </w:r>
      <w:r w:rsidRPr="00D7339C">
        <w:rPr>
          <w:rFonts w:cstheme="minorHAnsi"/>
        </w:rPr>
        <w:lastRenderedPageBreak/>
        <w:t>s překračovanými kritickými zátěžemi. Hlavními zdroji emisí okyselujících látek na základě dat z roku 2010 je veřejná energetika (34,9 % celkových emisí, tj. 5,1 kt.rok</w:t>
      </w:r>
      <w:r w:rsidRPr="00D7339C">
        <w:rPr>
          <w:rFonts w:cstheme="minorHAnsi"/>
          <w:vertAlign w:val="superscript"/>
        </w:rPr>
        <w:t>-1</w:t>
      </w:r>
      <w:r w:rsidRPr="00D7339C">
        <w:rPr>
          <w:rFonts w:cstheme="minorHAnsi"/>
        </w:rPr>
        <w:t xml:space="preserve"> v ekvivalentu okyselení), zpracování mrvy (téměř 26,6 %, tj. 3,9 kt.rok</w:t>
      </w:r>
      <w:r w:rsidRPr="00D7339C">
        <w:rPr>
          <w:rFonts w:cstheme="minorHAnsi"/>
          <w:vertAlign w:val="superscript"/>
        </w:rPr>
        <w:t>-1</w:t>
      </w:r>
      <w:r w:rsidRPr="00D7339C">
        <w:rPr>
          <w:rFonts w:cstheme="minorHAnsi"/>
        </w:rPr>
        <w:t>) a sektor služeb, zemědělství a domácností (14,4 %, tj. 2,1 kt.rok</w:t>
      </w:r>
      <w:r w:rsidRPr="00D7339C">
        <w:rPr>
          <w:rFonts w:cstheme="minorHAnsi"/>
          <w:vertAlign w:val="superscript"/>
        </w:rPr>
        <w:t>-1</w:t>
      </w:r>
      <w:r w:rsidRPr="00D7339C">
        <w:rPr>
          <w:rFonts w:cstheme="minorHAnsi"/>
        </w:rPr>
        <w:t xml:space="preserve">). </w:t>
      </w:r>
    </w:p>
    <w:p w:rsidR="00501020" w:rsidRPr="00D7339C" w:rsidRDefault="00501020" w:rsidP="001C52E0">
      <w:pPr>
        <w:jc w:val="both"/>
        <w:rPr>
          <w:rFonts w:cstheme="minorHAnsi"/>
        </w:rPr>
      </w:pPr>
      <w:r w:rsidRPr="00D7339C">
        <w:rPr>
          <w:rFonts w:cstheme="minorHAnsi"/>
        </w:rPr>
        <w:t>Hlavním cílovým stavem, kterého je tedy třeba dosáhnout, je plnění imisních limitů stanovených evropskou i národní legislativou a snížení emisí znečišťujících látek tak, aby byly plněny národní emisní stropy vyplývající z aktualizovaného Göteborského protokolu Úmluvy o omezování znečišťování ovzduší přecházejícím hranice států (CLRTAP). Národní emisní stropy jsou stanoveny pro rok 2020 jakožto procentuální snížení emisí mezi roky 2005 a 2020 a to v následujících výších: 45 % SO</w:t>
      </w:r>
      <w:r w:rsidRPr="00D7339C">
        <w:rPr>
          <w:rFonts w:cstheme="minorHAnsi"/>
          <w:vertAlign w:val="subscript"/>
        </w:rPr>
        <w:t>2</w:t>
      </w:r>
      <w:r w:rsidRPr="00D7339C">
        <w:rPr>
          <w:rFonts w:cstheme="minorHAnsi"/>
        </w:rPr>
        <w:t xml:space="preserve">, 35 % </w:t>
      </w:r>
      <w:proofErr w:type="spellStart"/>
      <w:r w:rsidRPr="00D7339C">
        <w:rPr>
          <w:rFonts w:cstheme="minorHAnsi"/>
        </w:rPr>
        <w:t>NO</w:t>
      </w:r>
      <w:r w:rsidRPr="00D7339C">
        <w:rPr>
          <w:rFonts w:cstheme="minorHAnsi"/>
          <w:vertAlign w:val="subscript"/>
        </w:rPr>
        <w:t>x</w:t>
      </w:r>
      <w:proofErr w:type="spellEnd"/>
      <w:r w:rsidRPr="00D7339C">
        <w:rPr>
          <w:rFonts w:cstheme="minorHAnsi"/>
        </w:rPr>
        <w:t>, 18 % VOC, 7 % NH</w:t>
      </w:r>
      <w:r w:rsidRPr="00D7339C">
        <w:rPr>
          <w:rFonts w:cstheme="minorHAnsi"/>
          <w:vertAlign w:val="subscript"/>
        </w:rPr>
        <w:t>3</w:t>
      </w:r>
      <w:r w:rsidRPr="00D7339C">
        <w:rPr>
          <w:rFonts w:cstheme="minorHAnsi"/>
        </w:rPr>
        <w:t xml:space="preserve"> a 17 % PM</w:t>
      </w:r>
      <w:r w:rsidRPr="00D7339C">
        <w:rPr>
          <w:rFonts w:cstheme="minorHAnsi"/>
          <w:vertAlign w:val="subscript"/>
        </w:rPr>
        <w:t>2,5</w:t>
      </w:r>
      <w:r w:rsidRPr="00D7339C">
        <w:rPr>
          <w:rFonts w:cstheme="minorHAnsi"/>
        </w:rPr>
        <w:t>. Dodržení těchto emisních stropů však nezaručuje dosažení závazných ukazatelů kvality ovzduší ani nepřekračování kritických úrovní pro acidifikaci a eutrofizaci. K dosažení nových národních emisních stropů bude nezbytné výrazně snížit emise znečišťujících látek jak v sektoru průmyslu (zejména v sektoru veřejné a průmyslové energetiky) tak v sektoru vytápění domácností a silniční dopravy. Do roku 2020 je Česká republika zavázána nepřekračovat emisní stropy stanovené pro rok 2010 (pro SO</w:t>
      </w:r>
      <w:r w:rsidRPr="00D7339C">
        <w:rPr>
          <w:rFonts w:cstheme="minorHAnsi"/>
          <w:vertAlign w:val="subscript"/>
        </w:rPr>
        <w:t>2</w:t>
      </w:r>
      <w:r w:rsidRPr="00D7339C">
        <w:rPr>
          <w:rFonts w:cstheme="minorHAnsi"/>
        </w:rPr>
        <w:t xml:space="preserve">, </w:t>
      </w:r>
      <w:proofErr w:type="spellStart"/>
      <w:r w:rsidRPr="00D7339C">
        <w:rPr>
          <w:rFonts w:cstheme="minorHAnsi"/>
        </w:rPr>
        <w:t>NO</w:t>
      </w:r>
      <w:r w:rsidRPr="00D7339C">
        <w:rPr>
          <w:rFonts w:cstheme="minorHAnsi"/>
          <w:vertAlign w:val="subscript"/>
        </w:rPr>
        <w:t>x</w:t>
      </w:r>
      <w:proofErr w:type="spellEnd"/>
      <w:r w:rsidRPr="00D7339C">
        <w:rPr>
          <w:rFonts w:cstheme="minorHAnsi"/>
        </w:rPr>
        <w:t>, VOC a NH</w:t>
      </w:r>
      <w:r w:rsidRPr="00D7339C">
        <w:rPr>
          <w:rFonts w:cstheme="minorHAnsi"/>
          <w:vertAlign w:val="subscript"/>
        </w:rPr>
        <w:t>3</w:t>
      </w:r>
      <w:r w:rsidRPr="00D7339C">
        <w:rPr>
          <w:rFonts w:cstheme="minorHAnsi"/>
        </w:rPr>
        <w:t xml:space="preserve">) a snižovat emise těžkých kovů a persistentních organických polutantů (včetně </w:t>
      </w:r>
      <w:proofErr w:type="spellStart"/>
      <w:r w:rsidRPr="00D7339C">
        <w:rPr>
          <w:rFonts w:cstheme="minorHAnsi"/>
        </w:rPr>
        <w:t>PAHs</w:t>
      </w:r>
      <w:proofErr w:type="spellEnd"/>
      <w:r w:rsidRPr="00D7339C">
        <w:rPr>
          <w:rFonts w:cstheme="minorHAnsi"/>
        </w:rPr>
        <w:t>) vzhledem k výši emisí v roce 1995.</w:t>
      </w:r>
      <w:r w:rsidRPr="00D7339C" w:rsidDel="004E7107">
        <w:rPr>
          <w:rFonts w:cstheme="minorHAnsi"/>
          <w:iCs/>
        </w:rPr>
        <w:t xml:space="preserve"> </w:t>
      </w:r>
      <w:r w:rsidRPr="00D7339C">
        <w:rPr>
          <w:rFonts w:cstheme="minorHAnsi"/>
        </w:rPr>
        <w:t>V případě některých nespalovacích stacionárních zdrojů lze očekávat nutnost investic v určitých odvětvích v návaznosti na postupné schvalování Závěrů o BAT Evropskou komisí a jejich postupný vstup v účinnost. U nespalovacích stacionárních zdrojů, které nespadají do režimu IPPC, a které se nacházejí v oblastech se zhoršenou kvalitou ovzduší, lze očekávat nutnost instalací koncových zařízení (v závislosti na velikosti zdroje), zejména látkových filtrů. Určité investice lze očekávat také v oblasti zemědělských zdrojů, s ohledem na plnění národního emisního stropu pro amoniak.</w:t>
      </w:r>
    </w:p>
    <w:p w:rsidR="00501020" w:rsidRPr="00D7339C" w:rsidRDefault="00501020" w:rsidP="001C52E0">
      <w:pPr>
        <w:jc w:val="both"/>
        <w:rPr>
          <w:rFonts w:cstheme="minorHAnsi"/>
        </w:rPr>
      </w:pPr>
      <w:r w:rsidRPr="00D7339C">
        <w:rPr>
          <w:rFonts w:cstheme="minorHAnsi"/>
        </w:rPr>
        <w:t xml:space="preserve">Snížení emisí u spalovacích zdrojů vyplývá částečně ze zpřísnění emisních limitů ve směrnici 2010/75/EU o průmyslových emisích pro zdroje spadající pod režim IPPC tak ze zpřísnění emisních limitů obsažených v zákoně č. 201/2012 Sb. o ochraně ovzduší a jeho prováděcím předpise (vyhláška č. 415/2012 Sb.). </w:t>
      </w:r>
    </w:p>
    <w:p w:rsidR="00501020" w:rsidRPr="00D7339C" w:rsidRDefault="00501020" w:rsidP="001C52E0">
      <w:pPr>
        <w:pStyle w:val="Nadpis4"/>
        <w:jc w:val="both"/>
        <w:rPr>
          <w:rFonts w:ascii="Cambria" w:hAnsi="Cambria" w:cstheme="minorHAnsi"/>
        </w:rPr>
      </w:pPr>
      <w:r w:rsidRPr="00D7339C">
        <w:rPr>
          <w:rFonts w:ascii="Cambria" w:hAnsi="Cambria" w:cstheme="minorHAnsi"/>
        </w:rPr>
        <w:t>Doprava jako faktor ovlivňující kvalitu ovzduší</w:t>
      </w:r>
    </w:p>
    <w:p w:rsidR="00501020" w:rsidRPr="00D7339C" w:rsidRDefault="00501020" w:rsidP="001C52E0">
      <w:pPr>
        <w:jc w:val="both"/>
        <w:rPr>
          <w:rFonts w:cstheme="minorHAnsi"/>
        </w:rPr>
      </w:pPr>
      <w:r w:rsidRPr="00D7339C">
        <w:rPr>
          <w:rFonts w:cstheme="minorHAnsi"/>
        </w:rPr>
        <w:t>Doprava v České republice představuje jeden z hlavních faktorů, který nepříznivě ovlivňuje kvalitu životního prostředí, zejména ve velkých městech s vysokou hustotou automobilové dopravy. Tento nepříznivý jev je do značné míry ovlivněn zastaralým vozovým par</w:t>
      </w:r>
      <w:r w:rsidR="00A70CE6">
        <w:rPr>
          <w:rFonts w:cstheme="minorHAnsi"/>
        </w:rPr>
        <w:t>kem, který v České republice či</w:t>
      </w:r>
      <w:r w:rsidRPr="00D7339C">
        <w:rPr>
          <w:rFonts w:cstheme="minorHAnsi"/>
        </w:rPr>
        <w:t xml:space="preserve">ní v průměru cca 14 let a dále pak nízkým podílem vozidel na alternativní paliva.  V roce 2012 bylo v ČR v provozu pouze cca 2,5 tis. vozidel na CNG a cca 40 plnících stanic na CNG. V oblasti využívání biopaliv jako jednoho druhu alternativních paliv, v České republice zcela chybí výroba biopaliv II. a III. generace, jež nejsou vyráběna z „potravinářské“ biomasy. </w:t>
      </w:r>
    </w:p>
    <w:p w:rsidR="00501020" w:rsidRPr="00D7339C" w:rsidRDefault="00501020" w:rsidP="001C52E0">
      <w:pPr>
        <w:jc w:val="both"/>
        <w:rPr>
          <w:rFonts w:cstheme="minorHAnsi"/>
        </w:rPr>
      </w:pPr>
      <w:r w:rsidRPr="00D7339C">
        <w:rPr>
          <w:rFonts w:cstheme="minorHAnsi"/>
        </w:rPr>
        <w:t xml:space="preserve">Z Bílé knihy s názvem „Evropská dopravní politika pro rok 2010: čas rozhodnutí“ vyplývá, že do roku 2020 by mělo být nahrazeno minimálně 20 % motorových paliv vyráběných z ropy alternativními palivy. Aktualizovaná Evropská dopravní politika pro příští desetiletí (Plán jednotného evropského dopravního prostoru – vytvoření konkurenceschopného dopravního systému účinně využívajícího zdroje) požaduje redukci emisí skleníkových plynů z dopravy do roku 2050 oproti úrovni roku 1990 o 60 procent a dále obsahuje požadavek, aby již v roce 2030 byla polovina dopravy ve městech bezemisní. Tohoto cíle lze dosáhnout vyšším využíváním </w:t>
      </w:r>
      <w:r w:rsidRPr="00D7339C">
        <w:rPr>
          <w:rFonts w:cstheme="minorHAnsi"/>
        </w:rPr>
        <w:lastRenderedPageBreak/>
        <w:t>alternativních paliv (zemním plynem, elektrickou energií, biopalivy, zejména II. a III. generace a vodíkem).</w:t>
      </w:r>
    </w:p>
    <w:p w:rsidR="00501020" w:rsidRPr="00D7339C" w:rsidRDefault="00501020" w:rsidP="001C52E0">
      <w:pPr>
        <w:jc w:val="both"/>
        <w:rPr>
          <w:rFonts w:cstheme="minorHAnsi"/>
        </w:rPr>
      </w:pPr>
      <w:r w:rsidRPr="00D7339C">
        <w:rPr>
          <w:rFonts w:cstheme="minorHAnsi"/>
        </w:rPr>
        <w:t>Pro roky 2020 platí v dopravě povinné cíle vyplývající ze směrnice Evropského parlamentu a Rady 2009/28/ES o podpoře využívání energie z obnovitelných zdrojů, podle které každý členský stát zajistí, aby podíl energie z obnovitelných zdrojů ve všech druzích dopravy v roce 2020 činil alespoň 10 % konečné spotřeby energie v dopravě a ze směrnice Evropského parlamentu a Rady 2009/30/ES o kvalitě paliv, podle které musí dodavatelé pohonných hmot snížit emise skleníkových plynů z jimi dodaných pohonných hmot o 6 %. Tohoto cíle má být dosaženo používáním biopaliv, případně elektrické energie z obnovitelných zdrojů.</w:t>
      </w:r>
    </w:p>
    <w:p w:rsidR="00501020" w:rsidRPr="00D7339C" w:rsidRDefault="00501020" w:rsidP="001C52E0">
      <w:pPr>
        <w:jc w:val="both"/>
        <w:rPr>
          <w:rFonts w:cstheme="minorHAnsi"/>
        </w:rPr>
      </w:pPr>
      <w:r w:rsidRPr="00D7339C">
        <w:rPr>
          <w:rFonts w:cstheme="minorHAnsi"/>
        </w:rPr>
        <w:t>Ve vztahu k plnění imisních limitů je cílovým stavem k roku 2020 plnění imisních limitů stanovených národní i evropskou legislativou. Přehled jednotlivých znečišťujících látek je uveden v následující tabulce.</w:t>
      </w:r>
    </w:p>
    <w:p w:rsidR="00501020" w:rsidRPr="00D7339C" w:rsidRDefault="00501020" w:rsidP="001C52E0">
      <w:pPr>
        <w:pStyle w:val="Nadpis4"/>
        <w:jc w:val="both"/>
        <w:rPr>
          <w:rStyle w:val="Zdraznnintenzivn"/>
          <w:rFonts w:ascii="Cambria" w:hAnsi="Cambria" w:cstheme="minorHAnsi"/>
          <w:b/>
          <w:bCs/>
          <w:i/>
          <w:iCs/>
        </w:rPr>
      </w:pPr>
      <w:r w:rsidRPr="00D7339C">
        <w:rPr>
          <w:rStyle w:val="Zdraznnintenzivn"/>
          <w:rFonts w:ascii="Cambria" w:hAnsi="Cambria" w:cstheme="minorHAnsi"/>
          <w:b/>
          <w:bCs/>
          <w:i/>
          <w:iCs/>
        </w:rPr>
        <w:t xml:space="preserve">Cesta ke zlepšení klíčových problémů v oblasti ovzduší </w:t>
      </w:r>
    </w:p>
    <w:p w:rsidR="00501020" w:rsidRPr="00D7339C" w:rsidRDefault="00501020" w:rsidP="001C52E0">
      <w:pPr>
        <w:jc w:val="both"/>
        <w:rPr>
          <w:rFonts w:cstheme="minorHAnsi"/>
        </w:rPr>
      </w:pPr>
      <w:r w:rsidRPr="00D7339C">
        <w:rPr>
          <w:rFonts w:cstheme="minorHAnsi"/>
          <w:bCs/>
        </w:rPr>
        <w:t>Vzhledem ke skutečnosti, že Česká republika v současné době neplní své závazky vůči legislativním požadavkům Evropského společenství v oblasti kvality ovzduší (neplnění imisních limitů stanovených pro ochranu lidského zdraví pro suspendované částice PM</w:t>
      </w:r>
      <w:r w:rsidRPr="00D7339C">
        <w:rPr>
          <w:rFonts w:cstheme="minorHAnsi"/>
          <w:bCs/>
          <w:vertAlign w:val="subscript"/>
        </w:rPr>
        <w:t>10</w:t>
      </w:r>
      <w:r w:rsidRPr="00D7339C">
        <w:rPr>
          <w:rFonts w:cstheme="minorHAnsi"/>
          <w:bCs/>
        </w:rPr>
        <w:t>), je z hlediska zlepšování současné kvality ovzduší nezbytné investovat do opatření vedoucích ke zlepšení kvality ovzduší</w:t>
      </w:r>
      <w:r w:rsidRPr="00D7339C">
        <w:rPr>
          <w:rFonts w:cstheme="minorHAnsi"/>
        </w:rPr>
        <w:t>.</w:t>
      </w:r>
    </w:p>
    <w:p w:rsidR="00501020" w:rsidRPr="00D7339C" w:rsidRDefault="00501020" w:rsidP="001C52E0">
      <w:pPr>
        <w:jc w:val="both"/>
        <w:rPr>
          <w:rFonts w:cstheme="minorHAnsi"/>
          <w:bCs/>
        </w:rPr>
      </w:pPr>
      <w:r w:rsidRPr="00D7339C">
        <w:rPr>
          <w:rFonts w:cstheme="minorHAnsi"/>
          <w:bCs/>
        </w:rPr>
        <w:t xml:space="preserve">Globálním cílem pro období 2014-2020 je zlepšení kvality ovzduší tam, kde jsou překračovány imisní limity a udržení kvality ovzduší tam, kde je kvalita dobrá. Dále omezení emisí základních znečišťujících látek do ovzduší s důrazem na využití inovativních environmentálně šetrných způsobů výroby energie včetně energetických úspor. </w:t>
      </w:r>
    </w:p>
    <w:p w:rsidR="00501020" w:rsidRPr="00D7339C" w:rsidRDefault="00501020" w:rsidP="001C52E0">
      <w:pPr>
        <w:jc w:val="both"/>
        <w:rPr>
          <w:rFonts w:cstheme="minorHAnsi"/>
          <w:bCs/>
        </w:rPr>
      </w:pPr>
      <w:r w:rsidRPr="00D7339C">
        <w:rPr>
          <w:rFonts w:cstheme="minorHAnsi"/>
          <w:bCs/>
        </w:rPr>
        <w:t xml:space="preserve">Jednou z oblastí podpory je zlepšení nebo udržení kvality ovzduší. Jak vyplývá z úvodní analýzy, </w:t>
      </w:r>
      <w:bookmarkStart w:id="39" w:name="OLE_LINK1"/>
      <w:r w:rsidRPr="00D7339C">
        <w:rPr>
          <w:rFonts w:cstheme="minorHAnsi"/>
          <w:bCs/>
        </w:rPr>
        <w:t>je problém kvality ovzduší plošným a zásadním problémem České republiky, neboť plošná expozice obyvatelstva vysokými koncentracemi zejména částic PM</w:t>
      </w:r>
      <w:r w:rsidRPr="00D7339C">
        <w:rPr>
          <w:rFonts w:cstheme="minorHAnsi"/>
          <w:bCs/>
          <w:vertAlign w:val="subscript"/>
        </w:rPr>
        <w:t>10</w:t>
      </w:r>
      <w:r w:rsidRPr="00D7339C">
        <w:rPr>
          <w:rFonts w:cstheme="minorHAnsi"/>
          <w:bCs/>
        </w:rPr>
        <w:t xml:space="preserve"> a jemných částic PM</w:t>
      </w:r>
      <w:r w:rsidRPr="00D7339C">
        <w:rPr>
          <w:rFonts w:cstheme="minorHAnsi"/>
          <w:bCs/>
          <w:vertAlign w:val="subscript"/>
        </w:rPr>
        <w:t>2,5</w:t>
      </w:r>
      <w:r w:rsidRPr="00D7339C">
        <w:rPr>
          <w:rFonts w:cstheme="minorHAnsi"/>
          <w:bCs/>
        </w:rPr>
        <w:t xml:space="preserve">, polycyklických aromatických uhlovodíků a troposférického ozonu představuje značná zdravotní rizika. </w:t>
      </w:r>
      <w:bookmarkEnd w:id="39"/>
      <w:r w:rsidRPr="00D7339C">
        <w:rPr>
          <w:rFonts w:cstheme="minorHAnsi"/>
          <w:bCs/>
        </w:rPr>
        <w:t>Vlivem skladby emisních zdrojů a jejich technické zastaralosti je exponována i nezanedbatelná část venkovské populace, která v ČR tvoří téměř 50 % celkové populace. Řešením tohoto stavu je omezení primárních emisí uvedených znečišťujících látek u nejvýznamnějších přispěvatelů ke zhoršené kvalitě ovzduší a v případě prachových částic a troposférického ozonu také jejich prekurzorů náhradou zastaralých spalovacích zařízení na pevná paliva za nová environmentálně šetrná, společně s energetickými úsporami a opatřeními v oblasti dopravní infrastruktury a vozového parku (výstavba obchvatů měst a obcí, posilování intermodální dopravy, využití alternativních pohonů). Na expozici obyvatelstva se v případě PM</w:t>
      </w:r>
      <w:r w:rsidRPr="00D7339C">
        <w:rPr>
          <w:rFonts w:cstheme="minorHAnsi"/>
          <w:bCs/>
          <w:vertAlign w:val="subscript"/>
        </w:rPr>
        <w:t>10</w:t>
      </w:r>
      <w:r w:rsidRPr="00D7339C">
        <w:rPr>
          <w:rFonts w:cstheme="minorHAnsi"/>
          <w:bCs/>
        </w:rPr>
        <w:t xml:space="preserve"> a PM</w:t>
      </w:r>
      <w:r w:rsidRPr="00D7339C">
        <w:rPr>
          <w:rFonts w:cstheme="minorHAnsi"/>
          <w:bCs/>
          <w:vertAlign w:val="subscript"/>
        </w:rPr>
        <w:t>2,5</w:t>
      </w:r>
      <w:r w:rsidRPr="00D7339C">
        <w:rPr>
          <w:rFonts w:cstheme="minorHAnsi"/>
          <w:bCs/>
        </w:rPr>
        <w:t xml:space="preserve"> významně podílí i </w:t>
      </w:r>
      <w:proofErr w:type="spellStart"/>
      <w:r w:rsidRPr="00D7339C">
        <w:rPr>
          <w:rFonts w:cstheme="minorHAnsi"/>
          <w:bCs/>
        </w:rPr>
        <w:t>resuspenze</w:t>
      </w:r>
      <w:proofErr w:type="spellEnd"/>
      <w:r w:rsidRPr="00D7339C">
        <w:rPr>
          <w:rFonts w:cstheme="minorHAnsi"/>
          <w:bCs/>
        </w:rPr>
        <w:t xml:space="preserve">, proto se předpokládají projekty na omezení prašnosti z plošných zdrojů např. podpora výsadby a rekonstrukce zeleně v </w:t>
      </w:r>
      <w:proofErr w:type="spellStart"/>
      <w:r w:rsidRPr="00D7339C">
        <w:rPr>
          <w:rFonts w:cstheme="minorHAnsi"/>
          <w:bCs/>
        </w:rPr>
        <w:t>intravilánech</w:t>
      </w:r>
      <w:proofErr w:type="spellEnd"/>
      <w:r w:rsidRPr="00D7339C">
        <w:rPr>
          <w:rFonts w:cstheme="minorHAnsi"/>
          <w:bCs/>
        </w:rPr>
        <w:t>. Prioritní znečišťující látky a prioritní znečišťovatelé jsou identifikováni v programech ke zlepšování kvality ovzduší.</w:t>
      </w:r>
    </w:p>
    <w:p w:rsidR="00501020" w:rsidRPr="00D7339C" w:rsidRDefault="00501020" w:rsidP="001C52E0">
      <w:pPr>
        <w:jc w:val="both"/>
        <w:rPr>
          <w:rFonts w:cstheme="minorHAnsi"/>
          <w:bCs/>
        </w:rPr>
      </w:pPr>
      <w:r w:rsidRPr="00D7339C">
        <w:rPr>
          <w:rFonts w:cstheme="minorHAnsi"/>
          <w:bCs/>
        </w:rPr>
        <w:t xml:space="preserve">Podporu je také nutné soustředit na omezování emisí. Vysoké absolutní i měrné hodnoty emisí znečišťujících látek se podílejí na pokračující acidifikaci a eutrofizaci ekosystémů a vzhledem k tomu, že se jedná i o prekurzory troposférického ozonu a prachových částic, podílejí se vysoké emise i na nadlimitních úrovních těchto znečišťujících látek. Omezení emisí je možné dosáhnout pouze využitím nových environmentálně šetrných způsobů výroby energie a technických řešení </w:t>
      </w:r>
      <w:r w:rsidRPr="00D7339C">
        <w:rPr>
          <w:rFonts w:cstheme="minorHAnsi"/>
          <w:bCs/>
        </w:rPr>
        <w:lastRenderedPageBreak/>
        <w:t xml:space="preserve">na zdrojích znečišťování ovzduší zaměřených především na snížení emisí oxidů dusíku, prachových částic a těkavých organických látek a amoniaku. </w:t>
      </w:r>
    </w:p>
    <w:p w:rsidR="00501020" w:rsidRPr="00D7339C" w:rsidRDefault="00501020" w:rsidP="001C52E0">
      <w:pPr>
        <w:jc w:val="both"/>
        <w:rPr>
          <w:rFonts w:cstheme="minorHAnsi"/>
          <w:bCs/>
        </w:rPr>
      </w:pPr>
      <w:r w:rsidRPr="00D7339C">
        <w:rPr>
          <w:rFonts w:cstheme="minorHAnsi"/>
          <w:bCs/>
        </w:rPr>
        <w:t xml:space="preserve">Přínosem pro kvalitu ovzduší je však obecně snižování emisí všech znečišťujících látek, které mají stanoveny emisní, imisní limity, či technické podmínky provozu, které tyto limitní hodnoty nahrazují. V řadě oblastí totiž mohou mít významný dopad na kvalitu ovzduší, potažmo na zdraví lidí, i emise znečišťujících látek ze zdrojů, které se běžně nevyskytují (resp. emise, které jsou specifické pro určitý zdroj a lokalitu, v níž se takový zdroj vyskytuje). </w:t>
      </w:r>
    </w:p>
    <w:p w:rsidR="00501020" w:rsidRPr="00D7339C" w:rsidRDefault="00501020" w:rsidP="001C52E0">
      <w:pPr>
        <w:jc w:val="both"/>
        <w:rPr>
          <w:rFonts w:cstheme="minorHAnsi"/>
        </w:rPr>
      </w:pPr>
      <w:r w:rsidRPr="00D7339C">
        <w:rPr>
          <w:rFonts w:cstheme="minorHAnsi"/>
        </w:rPr>
        <w:t>Podpora bude zároveň směřovat do oblasti ekologické dopravy a odvedení dopravy mimo osídlená území. Hlavním cílem je zvýšit podíl čistých a energetických vozidel v sektoru veřejné i individuální dopravy, podporovat obměnu vozového parku a přesměrování tranzitní nákladní dopravy na železnici a mimo obydlené oblasti.</w:t>
      </w:r>
    </w:p>
    <w:p w:rsidR="00501020" w:rsidRPr="00D7339C" w:rsidRDefault="00501020" w:rsidP="001C52E0">
      <w:pPr>
        <w:jc w:val="both"/>
        <w:rPr>
          <w:rFonts w:cstheme="minorHAnsi"/>
          <w:bCs/>
        </w:rPr>
      </w:pPr>
      <w:r w:rsidRPr="00D7339C">
        <w:rPr>
          <w:rFonts w:cstheme="minorHAnsi"/>
          <w:bCs/>
        </w:rPr>
        <w:t>Souhrnně lze konstatovat, že podpora bude zaměřena na následující typy zdrojů: lokální topeniště, průmyslové zdroje, využívání alternativních paliv v dopravě, zemědělství a energetika.</w:t>
      </w:r>
    </w:p>
    <w:p w:rsidR="00501020" w:rsidRPr="00D7339C" w:rsidRDefault="00501020" w:rsidP="00AA0B95">
      <w:pPr>
        <w:pStyle w:val="Nadpis2"/>
        <w:numPr>
          <w:ilvl w:val="2"/>
          <w:numId w:val="25"/>
        </w:numPr>
        <w:jc w:val="both"/>
        <w:rPr>
          <w:rFonts w:ascii="Cambria" w:hAnsi="Cambria"/>
        </w:rPr>
      </w:pPr>
      <w:bookmarkStart w:id="40" w:name="_Toc351472132"/>
      <w:bookmarkStart w:id="41" w:name="_Toc352934683"/>
      <w:r w:rsidRPr="00D7339C">
        <w:rPr>
          <w:rFonts w:ascii="Cambria" w:hAnsi="Cambria"/>
        </w:rPr>
        <w:t>Vazba Prioritní osy 2 na tematické cíle a investiční priority</w:t>
      </w:r>
      <w:bookmarkEnd w:id="40"/>
      <w:bookmarkEnd w:id="41"/>
      <w:r w:rsidRPr="00D7339C">
        <w:rPr>
          <w:rFonts w:ascii="Cambria" w:hAnsi="Cambria"/>
        </w:rPr>
        <w:t xml:space="preserve"> </w:t>
      </w:r>
    </w:p>
    <w:p w:rsidR="00BE393A" w:rsidRPr="000B4C4A" w:rsidRDefault="00BE393A" w:rsidP="001C52E0">
      <w:pPr>
        <w:pStyle w:val="Titulek"/>
        <w:jc w:val="both"/>
        <w:rPr>
          <w:sz w:val="24"/>
          <w:szCs w:val="24"/>
        </w:rPr>
      </w:pPr>
      <w:r w:rsidRPr="000B4C4A">
        <w:rPr>
          <w:sz w:val="24"/>
          <w:szCs w:val="24"/>
        </w:rPr>
        <w:t xml:space="preserve">Tabulka </w:t>
      </w:r>
      <w:r w:rsidR="00E34FE9" w:rsidRPr="000B4C4A">
        <w:rPr>
          <w:sz w:val="24"/>
          <w:szCs w:val="24"/>
        </w:rPr>
        <w:fldChar w:fldCharType="begin"/>
      </w:r>
      <w:r w:rsidR="00E34FE9" w:rsidRPr="000B4C4A">
        <w:rPr>
          <w:sz w:val="24"/>
          <w:szCs w:val="24"/>
        </w:rPr>
        <w:instrText xml:space="preserve"> SEQ Tabulka \* ARABIC </w:instrText>
      </w:r>
      <w:r w:rsidR="00E34FE9" w:rsidRPr="000B4C4A">
        <w:rPr>
          <w:sz w:val="24"/>
          <w:szCs w:val="24"/>
        </w:rPr>
        <w:fldChar w:fldCharType="separate"/>
      </w:r>
      <w:r w:rsidR="00EE4745">
        <w:rPr>
          <w:noProof/>
          <w:sz w:val="24"/>
          <w:szCs w:val="24"/>
        </w:rPr>
        <w:t>7</w:t>
      </w:r>
      <w:r w:rsidR="00E34FE9" w:rsidRPr="000B4C4A">
        <w:rPr>
          <w:noProof/>
          <w:sz w:val="24"/>
          <w:szCs w:val="24"/>
        </w:rPr>
        <w:fldChar w:fldCharType="end"/>
      </w:r>
      <w:r w:rsidRPr="000B4C4A">
        <w:rPr>
          <w:sz w:val="24"/>
          <w:szCs w:val="24"/>
        </w:rPr>
        <w:t>: Vazba PO 2 na tematické cíle a investiční priority</w:t>
      </w:r>
    </w:p>
    <w:tbl>
      <w:tblPr>
        <w:tblStyle w:val="Mkatabulky"/>
        <w:tblW w:w="9180" w:type="dxa"/>
        <w:tblLayout w:type="fixed"/>
        <w:tblLook w:val="04A0" w:firstRow="1" w:lastRow="0" w:firstColumn="1" w:lastColumn="0" w:noHBand="0" w:noVBand="1"/>
      </w:tblPr>
      <w:tblGrid>
        <w:gridCol w:w="961"/>
        <w:gridCol w:w="1136"/>
        <w:gridCol w:w="1286"/>
        <w:gridCol w:w="2400"/>
        <w:gridCol w:w="3397"/>
      </w:tblGrid>
      <w:tr w:rsidR="00501020" w:rsidRPr="002B0FEE" w:rsidTr="00856BBD">
        <w:trPr>
          <w:trHeight w:val="780"/>
        </w:trPr>
        <w:tc>
          <w:tcPr>
            <w:tcW w:w="961" w:type="dxa"/>
            <w:tcBorders>
              <w:bottom w:val="single" w:sz="18" w:space="0" w:color="auto"/>
            </w:tcBorders>
            <w:shd w:val="clear" w:color="auto" w:fill="D9D9D9" w:themeFill="background1" w:themeFillShade="D9"/>
            <w:vAlign w:val="center"/>
          </w:tcPr>
          <w:p w:rsidR="00501020" w:rsidRPr="002B0FEE" w:rsidRDefault="00501020" w:rsidP="002B0FEE">
            <w:pPr>
              <w:rPr>
                <w:b/>
              </w:rPr>
            </w:pPr>
            <w:r w:rsidRPr="002B0FEE">
              <w:rPr>
                <w:b/>
              </w:rPr>
              <w:t>Prioritní osa</w:t>
            </w:r>
          </w:p>
        </w:tc>
        <w:tc>
          <w:tcPr>
            <w:tcW w:w="1136" w:type="dxa"/>
            <w:tcBorders>
              <w:bottom w:val="single" w:sz="18" w:space="0" w:color="auto"/>
            </w:tcBorders>
            <w:shd w:val="clear" w:color="auto" w:fill="D9D9D9" w:themeFill="background1" w:themeFillShade="D9"/>
            <w:vAlign w:val="center"/>
          </w:tcPr>
          <w:p w:rsidR="00501020" w:rsidRPr="002B0FEE" w:rsidRDefault="00501020" w:rsidP="002B0FEE">
            <w:pPr>
              <w:rPr>
                <w:b/>
              </w:rPr>
            </w:pPr>
            <w:r w:rsidRPr="002B0FEE">
              <w:rPr>
                <w:b/>
              </w:rPr>
              <w:t>Tematický cíl</w:t>
            </w:r>
          </w:p>
        </w:tc>
        <w:tc>
          <w:tcPr>
            <w:tcW w:w="1286" w:type="dxa"/>
            <w:tcBorders>
              <w:bottom w:val="single" w:sz="18" w:space="0" w:color="auto"/>
            </w:tcBorders>
            <w:shd w:val="clear" w:color="auto" w:fill="D9D9D9" w:themeFill="background1" w:themeFillShade="D9"/>
            <w:vAlign w:val="center"/>
          </w:tcPr>
          <w:p w:rsidR="00501020" w:rsidRPr="002B0FEE" w:rsidRDefault="00501020" w:rsidP="002B0FEE">
            <w:pPr>
              <w:rPr>
                <w:b/>
              </w:rPr>
            </w:pPr>
            <w:r w:rsidRPr="002B0FEE">
              <w:rPr>
                <w:b/>
              </w:rPr>
              <w:t>Investiční priority FS/ERDF</w:t>
            </w:r>
          </w:p>
        </w:tc>
        <w:tc>
          <w:tcPr>
            <w:tcW w:w="2400" w:type="dxa"/>
            <w:tcBorders>
              <w:bottom w:val="single" w:sz="18" w:space="0" w:color="auto"/>
            </w:tcBorders>
            <w:shd w:val="clear" w:color="auto" w:fill="D9D9D9" w:themeFill="background1" w:themeFillShade="D9"/>
            <w:vAlign w:val="center"/>
          </w:tcPr>
          <w:p w:rsidR="00501020" w:rsidRPr="002B0FEE" w:rsidRDefault="00501020" w:rsidP="002B0FEE">
            <w:pPr>
              <w:rPr>
                <w:b/>
              </w:rPr>
            </w:pPr>
            <w:r w:rsidRPr="002B0FEE">
              <w:rPr>
                <w:b/>
              </w:rPr>
              <w:t>Odůvodnění volby tematického cíle a investiční priority</w:t>
            </w:r>
          </w:p>
        </w:tc>
        <w:tc>
          <w:tcPr>
            <w:tcW w:w="3397" w:type="dxa"/>
            <w:tcBorders>
              <w:bottom w:val="single" w:sz="18" w:space="0" w:color="auto"/>
            </w:tcBorders>
            <w:shd w:val="clear" w:color="auto" w:fill="D9D9D9" w:themeFill="background1" w:themeFillShade="D9"/>
            <w:vAlign w:val="center"/>
          </w:tcPr>
          <w:p w:rsidR="00501020" w:rsidRPr="002B0FEE" w:rsidRDefault="00501020" w:rsidP="002B0FEE">
            <w:pPr>
              <w:rPr>
                <w:b/>
              </w:rPr>
            </w:pPr>
            <w:r w:rsidRPr="002B0FEE">
              <w:rPr>
                <w:b/>
              </w:rPr>
              <w:t>Specifické cíle odpovídající dané investiční prioritě</w:t>
            </w:r>
          </w:p>
        </w:tc>
      </w:tr>
      <w:tr w:rsidR="00F57022" w:rsidRPr="002B0FEE" w:rsidTr="007E524C">
        <w:trPr>
          <w:trHeight w:val="1850"/>
        </w:trPr>
        <w:tc>
          <w:tcPr>
            <w:tcW w:w="961" w:type="dxa"/>
            <w:vMerge w:val="restart"/>
            <w:tcBorders>
              <w:top w:val="single" w:sz="18" w:space="0" w:color="auto"/>
            </w:tcBorders>
            <w:textDirection w:val="btLr"/>
            <w:vAlign w:val="center"/>
          </w:tcPr>
          <w:p w:rsidR="00F57022" w:rsidRPr="002B0FEE" w:rsidRDefault="00F57022" w:rsidP="002B0FEE">
            <w:pPr>
              <w:jc w:val="center"/>
              <w:rPr>
                <w:b/>
              </w:rPr>
            </w:pPr>
            <w:r w:rsidRPr="002B0FEE">
              <w:rPr>
                <w:b/>
              </w:rPr>
              <w:t>PO 2 – Zlepšování kvality ovzduší v lidských sídlech</w:t>
            </w:r>
          </w:p>
        </w:tc>
        <w:tc>
          <w:tcPr>
            <w:tcW w:w="1136" w:type="dxa"/>
            <w:vMerge w:val="restart"/>
            <w:tcBorders>
              <w:top w:val="single" w:sz="18" w:space="0" w:color="auto"/>
            </w:tcBorders>
            <w:vAlign w:val="center"/>
          </w:tcPr>
          <w:p w:rsidR="00F57022" w:rsidRPr="002B0FEE" w:rsidRDefault="00F57022" w:rsidP="002B0FEE">
            <w:pPr>
              <w:rPr>
                <w:bCs/>
              </w:rPr>
            </w:pPr>
          </w:p>
          <w:p w:rsidR="00F57022" w:rsidRPr="002B0FEE" w:rsidRDefault="00F57022" w:rsidP="002B0FEE">
            <w:pPr>
              <w:rPr>
                <w:bCs/>
              </w:rPr>
            </w:pPr>
            <w:r w:rsidRPr="002B0FEE">
              <w:rPr>
                <w:bCs/>
              </w:rPr>
              <w:t xml:space="preserve">Tematický cíl </w:t>
            </w:r>
            <w:r>
              <w:rPr>
                <w:bCs/>
              </w:rPr>
              <w:t>6: Ochrana životního prostředí a podpora účinného využívání zdroje</w:t>
            </w:r>
          </w:p>
          <w:p w:rsidR="00F57022" w:rsidRPr="002B0FEE" w:rsidRDefault="00F57022" w:rsidP="002B0FEE"/>
        </w:tc>
        <w:tc>
          <w:tcPr>
            <w:tcW w:w="1286" w:type="dxa"/>
            <w:vMerge w:val="restart"/>
            <w:tcBorders>
              <w:top w:val="single" w:sz="18" w:space="0" w:color="auto"/>
            </w:tcBorders>
          </w:tcPr>
          <w:p w:rsidR="00F57022" w:rsidRPr="002B0FEE" w:rsidRDefault="00F57022" w:rsidP="002B0FEE">
            <w:r w:rsidRPr="00EE3B9F">
              <w:t>Zlepšování městského prostředí včetně regenerace dříve zastavěných území (</w:t>
            </w:r>
            <w:proofErr w:type="spellStart"/>
            <w:r w:rsidRPr="00EE3B9F">
              <w:t>brownfields</w:t>
            </w:r>
            <w:proofErr w:type="spellEnd"/>
            <w:r w:rsidRPr="00EE3B9F">
              <w:t xml:space="preserve">) a snížení znečištění ovzduší (nařízení FS čl. 3 bod (c) písm. </w:t>
            </w:r>
            <w:proofErr w:type="spellStart"/>
            <w:r w:rsidRPr="00EE3B9F">
              <w:t>iv</w:t>
            </w:r>
            <w:proofErr w:type="spellEnd"/>
            <w:r w:rsidRPr="00EE3B9F">
              <w:t>)</w:t>
            </w:r>
          </w:p>
        </w:tc>
        <w:tc>
          <w:tcPr>
            <w:tcW w:w="2400" w:type="dxa"/>
            <w:vMerge w:val="restart"/>
            <w:tcBorders>
              <w:top w:val="single" w:sz="18" w:space="0" w:color="auto"/>
            </w:tcBorders>
          </w:tcPr>
          <w:p w:rsidR="00F57022" w:rsidRDefault="00F57022" w:rsidP="002B0FEE">
            <w:r w:rsidRPr="002B0FEE">
              <w:t xml:space="preserve">V souladu s nastavenými cíli, které vychází z plnění legislativy EU v oblasti ovzduší a ochrany klimatu. </w:t>
            </w:r>
          </w:p>
          <w:p w:rsidR="00F57022" w:rsidRPr="002B0FEE" w:rsidRDefault="00F57022" w:rsidP="002B0FEE"/>
          <w:p w:rsidR="00F57022" w:rsidRPr="002B0FEE" w:rsidRDefault="00F57022" w:rsidP="00AA0B95">
            <w:pPr>
              <w:pStyle w:val="Odstavecseseznamem"/>
              <w:numPr>
                <w:ilvl w:val="0"/>
                <w:numId w:val="40"/>
              </w:numPr>
              <w:rPr>
                <w:rStyle w:val="Zdraznnintenzivn"/>
                <w:rFonts w:cstheme="minorHAnsi"/>
                <w:b w:val="0"/>
                <w:i w:val="0"/>
                <w:color w:val="auto"/>
              </w:rPr>
            </w:pPr>
            <w:r w:rsidRPr="002B0FEE">
              <w:rPr>
                <w:rStyle w:val="Zdraznnintenzivn"/>
                <w:rFonts w:cstheme="minorHAnsi"/>
                <w:b w:val="0"/>
                <w:i w:val="0"/>
                <w:color w:val="auto"/>
              </w:rPr>
              <w:t>Strategie Evropa 2020</w:t>
            </w:r>
          </w:p>
          <w:p w:rsidR="00F57022" w:rsidRPr="002B0FEE" w:rsidRDefault="00F57022" w:rsidP="00AA0B95">
            <w:pPr>
              <w:pStyle w:val="Odstavecseseznamem"/>
              <w:numPr>
                <w:ilvl w:val="0"/>
                <w:numId w:val="40"/>
              </w:numPr>
              <w:rPr>
                <w:rFonts w:asciiTheme="majorHAnsi" w:hAnsiTheme="majorHAnsi"/>
              </w:rPr>
            </w:pPr>
            <w:r w:rsidRPr="002B0FEE">
              <w:rPr>
                <w:rFonts w:asciiTheme="majorHAnsi" w:hAnsiTheme="majorHAnsi"/>
              </w:rPr>
              <w:t>Tematická strategie o znečišťování ovzduší EU</w:t>
            </w:r>
          </w:p>
          <w:p w:rsidR="00F57022" w:rsidRPr="002B0FEE" w:rsidRDefault="00F57022" w:rsidP="00AA0B95">
            <w:pPr>
              <w:pStyle w:val="Odstavecseseznamem"/>
              <w:numPr>
                <w:ilvl w:val="0"/>
                <w:numId w:val="40"/>
              </w:numPr>
              <w:rPr>
                <w:rFonts w:asciiTheme="majorHAnsi" w:hAnsiTheme="majorHAnsi"/>
              </w:rPr>
            </w:pPr>
            <w:r w:rsidRPr="002B0FEE">
              <w:rPr>
                <w:rFonts w:asciiTheme="majorHAnsi" w:hAnsiTheme="majorHAnsi"/>
              </w:rPr>
              <w:t>Směrnice EU ke kvalitě ovzduší</w:t>
            </w:r>
          </w:p>
          <w:p w:rsidR="00F57022" w:rsidRPr="002B0FEE" w:rsidRDefault="00F57022" w:rsidP="00AA0B95">
            <w:pPr>
              <w:pStyle w:val="Odstavecseseznamem"/>
              <w:numPr>
                <w:ilvl w:val="0"/>
                <w:numId w:val="40"/>
              </w:numPr>
              <w:rPr>
                <w:rFonts w:asciiTheme="majorHAnsi" w:hAnsiTheme="majorHAnsi"/>
              </w:rPr>
            </w:pPr>
            <w:r w:rsidRPr="002B0FEE">
              <w:rPr>
                <w:rFonts w:asciiTheme="majorHAnsi" w:hAnsiTheme="majorHAnsi"/>
              </w:rPr>
              <w:t>Strategický rámec udržitelného rozvoje ČR</w:t>
            </w:r>
          </w:p>
          <w:p w:rsidR="00F57022" w:rsidRDefault="00F57022" w:rsidP="00AA0B95">
            <w:pPr>
              <w:pStyle w:val="Odstavecseseznamem"/>
              <w:numPr>
                <w:ilvl w:val="0"/>
                <w:numId w:val="40"/>
              </w:numPr>
              <w:rPr>
                <w:rStyle w:val="Zdraznnintenzivn"/>
                <w:rFonts w:cstheme="minorHAnsi"/>
                <w:b w:val="0"/>
                <w:i w:val="0"/>
                <w:color w:val="auto"/>
              </w:rPr>
            </w:pPr>
            <w:r w:rsidRPr="002B0FEE">
              <w:rPr>
                <w:rStyle w:val="Zdraznnintenzivn"/>
                <w:rFonts w:cstheme="minorHAnsi"/>
                <w:b w:val="0"/>
                <w:i w:val="0"/>
                <w:color w:val="auto"/>
              </w:rPr>
              <w:t xml:space="preserve">Státní politika životního prostředí ČR na léta 2012 – 2020 (schválena usnesením vlády č. 6 ze dne </w:t>
            </w:r>
            <w:proofErr w:type="gramStart"/>
            <w:r w:rsidRPr="002B0FEE">
              <w:rPr>
                <w:rStyle w:val="Zdraznnintenzivn"/>
                <w:rFonts w:cstheme="minorHAnsi"/>
                <w:b w:val="0"/>
                <w:i w:val="0"/>
                <w:color w:val="auto"/>
              </w:rPr>
              <w:t>9.1.2013</w:t>
            </w:r>
            <w:proofErr w:type="gramEnd"/>
            <w:r w:rsidRPr="002B0FEE">
              <w:rPr>
                <w:rStyle w:val="Zdraznnintenzivn"/>
                <w:rFonts w:cstheme="minorHAnsi"/>
                <w:b w:val="0"/>
                <w:i w:val="0"/>
                <w:color w:val="auto"/>
              </w:rPr>
              <w:t>)– prioritní oblasti:</w:t>
            </w:r>
          </w:p>
          <w:p w:rsidR="00F57022" w:rsidRPr="002B0FEE" w:rsidRDefault="00F57022" w:rsidP="002B0FEE">
            <w:pPr>
              <w:rPr>
                <w:rStyle w:val="Zdraznnintenzivn"/>
                <w:rFonts w:cstheme="minorHAnsi"/>
                <w:b w:val="0"/>
                <w:i w:val="0"/>
                <w:color w:val="auto"/>
              </w:rPr>
            </w:pPr>
          </w:p>
          <w:p w:rsidR="00F57022" w:rsidRDefault="00F57022" w:rsidP="002B0FEE">
            <w:r w:rsidRPr="002B0FEE">
              <w:rPr>
                <w:rStyle w:val="Zdraznnintenzivn"/>
                <w:rFonts w:cstheme="minorHAnsi"/>
                <w:b w:val="0"/>
                <w:i w:val="0"/>
                <w:color w:val="auto"/>
              </w:rPr>
              <w:lastRenderedPageBreak/>
              <w:t xml:space="preserve"> </w:t>
            </w:r>
            <w:r w:rsidRPr="002B0FEE">
              <w:t>2.1 Snižování emisí skleníkových plynů a omezování negativních dopadů klimatické změny</w:t>
            </w:r>
          </w:p>
          <w:p w:rsidR="00F57022" w:rsidRPr="002B0FEE" w:rsidRDefault="00F57022" w:rsidP="002B0FEE"/>
          <w:p w:rsidR="00F57022" w:rsidRPr="002B0FEE" w:rsidRDefault="00F57022" w:rsidP="002B0FEE">
            <w:r w:rsidRPr="002B0FEE">
              <w:t xml:space="preserve">2.2 Snížení úrovně znečištění ovzduší  </w:t>
            </w:r>
          </w:p>
          <w:p w:rsidR="00F57022" w:rsidRPr="002B0FEE" w:rsidRDefault="00F57022" w:rsidP="002B0FEE">
            <w:pPr>
              <w:rPr>
                <w:rFonts w:asciiTheme="majorHAnsi" w:hAnsiTheme="majorHAnsi"/>
              </w:rPr>
            </w:pPr>
            <w:r w:rsidRPr="002B0FEE">
              <w:rPr>
                <w:rFonts w:asciiTheme="majorHAnsi" w:hAnsiTheme="majorHAnsi"/>
              </w:rPr>
              <w:t>Národní program snižování emisí ČR</w:t>
            </w:r>
          </w:p>
          <w:p w:rsidR="00F57022" w:rsidRPr="002B0FEE" w:rsidRDefault="00F57022" w:rsidP="002B0FEE">
            <w:pPr>
              <w:rPr>
                <w:rFonts w:asciiTheme="majorHAnsi" w:hAnsiTheme="majorHAnsi"/>
              </w:rPr>
            </w:pPr>
            <w:r w:rsidRPr="002B0FEE">
              <w:rPr>
                <w:rFonts w:asciiTheme="majorHAnsi" w:hAnsiTheme="majorHAnsi"/>
              </w:rPr>
              <w:t>Státní energetická koncepce ČR</w:t>
            </w:r>
          </w:p>
        </w:tc>
        <w:tc>
          <w:tcPr>
            <w:tcW w:w="3397" w:type="dxa"/>
            <w:tcBorders>
              <w:top w:val="single" w:sz="18" w:space="0" w:color="auto"/>
            </w:tcBorders>
          </w:tcPr>
          <w:p w:rsidR="00F57022" w:rsidRPr="002B0FEE" w:rsidRDefault="00F57022" w:rsidP="002B0FEE">
            <w:r w:rsidRPr="002B0FEE">
              <w:lastRenderedPageBreak/>
              <w:t>2.1 Snížit celkovou expozici obyvatelstva, ekosystémů a vegetace nadlimitními koncentracemi znečišťujících látek</w:t>
            </w:r>
          </w:p>
          <w:p w:rsidR="00F57022" w:rsidRPr="002B0FEE" w:rsidRDefault="00F57022" w:rsidP="002B0FEE"/>
        </w:tc>
      </w:tr>
      <w:tr w:rsidR="000B4C4A" w:rsidRPr="002B0FEE" w:rsidTr="00EA0039">
        <w:trPr>
          <w:trHeight w:val="3284"/>
        </w:trPr>
        <w:tc>
          <w:tcPr>
            <w:tcW w:w="961" w:type="dxa"/>
            <w:vMerge/>
            <w:vAlign w:val="center"/>
          </w:tcPr>
          <w:p w:rsidR="000B4C4A" w:rsidRPr="002B0FEE" w:rsidRDefault="000B4C4A" w:rsidP="002B0FEE"/>
        </w:tc>
        <w:tc>
          <w:tcPr>
            <w:tcW w:w="1136" w:type="dxa"/>
            <w:vMerge/>
            <w:vAlign w:val="center"/>
          </w:tcPr>
          <w:p w:rsidR="000B4C4A" w:rsidRPr="002B0FEE" w:rsidRDefault="000B4C4A" w:rsidP="002B0FEE"/>
        </w:tc>
        <w:tc>
          <w:tcPr>
            <w:tcW w:w="1286" w:type="dxa"/>
            <w:vMerge/>
          </w:tcPr>
          <w:p w:rsidR="000B4C4A" w:rsidRPr="002B0FEE" w:rsidRDefault="000B4C4A" w:rsidP="002B0FEE"/>
        </w:tc>
        <w:tc>
          <w:tcPr>
            <w:tcW w:w="2400" w:type="dxa"/>
            <w:vMerge/>
          </w:tcPr>
          <w:p w:rsidR="000B4C4A" w:rsidRPr="002B0FEE" w:rsidRDefault="000B4C4A" w:rsidP="002B0FEE"/>
        </w:tc>
        <w:tc>
          <w:tcPr>
            <w:tcW w:w="3397" w:type="dxa"/>
          </w:tcPr>
          <w:p w:rsidR="000B4C4A" w:rsidRPr="002B0FEE" w:rsidRDefault="000B4C4A" w:rsidP="002B0FEE">
            <w:r w:rsidRPr="002B0FEE">
              <w:t>2.</w:t>
            </w:r>
            <w:r w:rsidR="00F57022">
              <w:t>2</w:t>
            </w:r>
            <w:r w:rsidRPr="002B0FEE">
              <w:t xml:space="preserve"> Zlepšit systém sledování, hodnocení a předpovídání vývoje kvality ovzduší</w:t>
            </w:r>
          </w:p>
          <w:p w:rsidR="000B4C4A" w:rsidRPr="002B0FEE" w:rsidRDefault="000B4C4A" w:rsidP="002B0FEE">
            <w:r w:rsidRPr="002B0FEE">
              <w:rPr>
                <w:i/>
              </w:rPr>
              <w:t xml:space="preserve"> </w:t>
            </w:r>
          </w:p>
        </w:tc>
      </w:tr>
    </w:tbl>
    <w:p w:rsidR="00501020" w:rsidRPr="00D7339C" w:rsidRDefault="00501020" w:rsidP="00AA0B95">
      <w:pPr>
        <w:pStyle w:val="Nadpis3"/>
        <w:numPr>
          <w:ilvl w:val="2"/>
          <w:numId w:val="25"/>
        </w:numPr>
        <w:jc w:val="both"/>
        <w:rPr>
          <w:rFonts w:ascii="Cambria" w:hAnsi="Cambria"/>
        </w:rPr>
      </w:pPr>
      <w:bookmarkStart w:id="42" w:name="_Toc351472133"/>
      <w:bookmarkStart w:id="43" w:name="_Toc352934684"/>
      <w:r w:rsidRPr="00D7339C">
        <w:rPr>
          <w:rFonts w:ascii="Cambria" w:hAnsi="Cambria"/>
        </w:rPr>
        <w:lastRenderedPageBreak/>
        <w:t>Návrh Prioritní osy 2  - Specifické cíle a aktivity bez určení objemu podpory</w:t>
      </w:r>
      <w:bookmarkEnd w:id="42"/>
      <w:bookmarkEnd w:id="43"/>
    </w:p>
    <w:p w:rsidR="00BE393A" w:rsidRPr="000B4C4A" w:rsidRDefault="00BE393A" w:rsidP="001C52E0">
      <w:pPr>
        <w:pStyle w:val="Titulek"/>
        <w:jc w:val="both"/>
        <w:rPr>
          <w:sz w:val="24"/>
          <w:szCs w:val="24"/>
        </w:rPr>
      </w:pPr>
      <w:r w:rsidRPr="000B4C4A">
        <w:rPr>
          <w:sz w:val="24"/>
          <w:szCs w:val="24"/>
        </w:rPr>
        <w:t xml:space="preserve">Tabulka </w:t>
      </w:r>
      <w:r w:rsidR="00E34FE9" w:rsidRPr="000B4C4A">
        <w:rPr>
          <w:sz w:val="24"/>
          <w:szCs w:val="24"/>
        </w:rPr>
        <w:fldChar w:fldCharType="begin"/>
      </w:r>
      <w:r w:rsidR="00E34FE9" w:rsidRPr="000B4C4A">
        <w:rPr>
          <w:sz w:val="24"/>
          <w:szCs w:val="24"/>
        </w:rPr>
        <w:instrText xml:space="preserve"> SEQ Tabulka \* ARABIC </w:instrText>
      </w:r>
      <w:r w:rsidR="00E34FE9" w:rsidRPr="000B4C4A">
        <w:rPr>
          <w:sz w:val="24"/>
          <w:szCs w:val="24"/>
        </w:rPr>
        <w:fldChar w:fldCharType="separate"/>
      </w:r>
      <w:r w:rsidR="00EE4745">
        <w:rPr>
          <w:noProof/>
          <w:sz w:val="24"/>
          <w:szCs w:val="24"/>
        </w:rPr>
        <w:t>8</w:t>
      </w:r>
      <w:r w:rsidR="00E34FE9" w:rsidRPr="000B4C4A">
        <w:rPr>
          <w:noProof/>
          <w:sz w:val="24"/>
          <w:szCs w:val="24"/>
        </w:rPr>
        <w:fldChar w:fldCharType="end"/>
      </w:r>
      <w:r w:rsidRPr="000B4C4A">
        <w:rPr>
          <w:sz w:val="24"/>
          <w:szCs w:val="24"/>
        </w:rPr>
        <w:t>: Specifické cíle a aktivity PO 2</w:t>
      </w:r>
    </w:p>
    <w:tbl>
      <w:tblPr>
        <w:tblStyle w:val="Mkatabulky"/>
        <w:tblW w:w="0" w:type="auto"/>
        <w:tblLook w:val="04A0" w:firstRow="1" w:lastRow="0" w:firstColumn="1" w:lastColumn="0" w:noHBand="0" w:noVBand="1"/>
      </w:tblPr>
      <w:tblGrid>
        <w:gridCol w:w="4605"/>
        <w:gridCol w:w="4605"/>
      </w:tblGrid>
      <w:tr w:rsidR="00501020" w:rsidRPr="006B2757" w:rsidTr="00856BBD">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501020" w:rsidRPr="006B2757" w:rsidRDefault="00501020" w:rsidP="001C52E0">
            <w:pPr>
              <w:jc w:val="both"/>
              <w:rPr>
                <w:rFonts w:cstheme="minorHAnsi"/>
                <w:b/>
              </w:rPr>
            </w:pPr>
            <w:r w:rsidRPr="006B2757">
              <w:rPr>
                <w:rFonts w:cstheme="minorHAnsi"/>
                <w:b/>
              </w:rPr>
              <w:t>Specifický cíl</w:t>
            </w:r>
          </w:p>
        </w:tc>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501020" w:rsidRPr="006B2757" w:rsidRDefault="00501020" w:rsidP="001C52E0">
            <w:pPr>
              <w:jc w:val="both"/>
              <w:rPr>
                <w:rFonts w:cstheme="minorHAnsi"/>
                <w:b/>
              </w:rPr>
            </w:pPr>
            <w:r w:rsidRPr="006B2757">
              <w:rPr>
                <w:rFonts w:cstheme="minorHAnsi"/>
                <w:b/>
              </w:rPr>
              <w:t>Aktivity</w:t>
            </w:r>
          </w:p>
        </w:tc>
      </w:tr>
      <w:tr w:rsidR="00135149" w:rsidRPr="006B2757" w:rsidTr="00856BBD">
        <w:tc>
          <w:tcPr>
            <w:tcW w:w="4605" w:type="dxa"/>
            <w:vMerge w:val="restart"/>
            <w:tcBorders>
              <w:top w:val="single" w:sz="18" w:space="0" w:color="auto"/>
            </w:tcBorders>
          </w:tcPr>
          <w:p w:rsidR="00135149" w:rsidRPr="00522CD5" w:rsidRDefault="00C626FA" w:rsidP="001C52E0">
            <w:pPr>
              <w:jc w:val="both"/>
              <w:rPr>
                <w:rFonts w:cstheme="minorHAnsi"/>
              </w:rPr>
            </w:pPr>
            <w:r w:rsidRPr="00522CD5">
              <w:t xml:space="preserve">2.1 </w:t>
            </w:r>
            <w:r w:rsidR="00135149" w:rsidRPr="00522CD5">
              <w:t>Snížit celkovou expozici obyvatelstva, ekosystémů a vegetace nadlimitními koncentracemi znečišťujících látek</w:t>
            </w:r>
          </w:p>
        </w:tc>
        <w:tc>
          <w:tcPr>
            <w:tcW w:w="4605" w:type="dxa"/>
            <w:tcBorders>
              <w:top w:val="single" w:sz="18" w:space="0" w:color="auto"/>
            </w:tcBorders>
          </w:tcPr>
          <w:p w:rsidR="00135149" w:rsidRPr="006B2757" w:rsidRDefault="005064DE" w:rsidP="005064DE">
            <w:pPr>
              <w:jc w:val="both"/>
              <w:rPr>
                <w:rFonts w:cs="Calibri"/>
                <w:color w:val="000000"/>
              </w:rPr>
            </w:pPr>
            <w:r>
              <w:t>Výstavba, v</w:t>
            </w:r>
            <w:r w:rsidR="00135149" w:rsidRPr="00CF4C76">
              <w:t>ýměn</w:t>
            </w:r>
            <w:r w:rsidR="00135149">
              <w:t>a</w:t>
            </w:r>
            <w:r w:rsidR="00135149" w:rsidRPr="00CF4C76">
              <w:t>, rekonstrukc</w:t>
            </w:r>
            <w:r w:rsidR="00135149">
              <w:t>e</w:t>
            </w:r>
            <w:r w:rsidR="00135149" w:rsidRPr="00CF4C76">
              <w:t xml:space="preserve"> a úprav</w:t>
            </w:r>
            <w:r w:rsidR="00135149">
              <w:t>a</w:t>
            </w:r>
            <w:r w:rsidR="00135149" w:rsidRPr="00CF4C76">
              <w:t xml:space="preserve"> stacionárních zdrojů</w:t>
            </w:r>
            <w:r w:rsidR="00135149">
              <w:t>,</w:t>
            </w:r>
            <w:r w:rsidR="00135149" w:rsidRPr="00CF4C76">
              <w:t xml:space="preserve"> diverzifikace palivové základny a změny technologických postupů (zejména s využitím nově vznikajících technik)</w:t>
            </w:r>
            <w:r w:rsidR="00135149">
              <w:t>, včetně</w:t>
            </w:r>
            <w:r w:rsidR="00135149" w:rsidRPr="00CF4C76">
              <w:t xml:space="preserve"> příp. </w:t>
            </w:r>
            <w:r w:rsidR="00135149">
              <w:t xml:space="preserve">snížení </w:t>
            </w:r>
            <w:r w:rsidR="005C2B34">
              <w:t>energetické náročnosti</w:t>
            </w:r>
          </w:p>
        </w:tc>
      </w:tr>
      <w:tr w:rsidR="00135149" w:rsidRPr="006B2757" w:rsidTr="00856BBD">
        <w:tc>
          <w:tcPr>
            <w:tcW w:w="4605" w:type="dxa"/>
            <w:vMerge/>
          </w:tcPr>
          <w:p w:rsidR="00135149" w:rsidRPr="00522CD5" w:rsidRDefault="00135149" w:rsidP="001C52E0">
            <w:pPr>
              <w:jc w:val="both"/>
              <w:rPr>
                <w:rFonts w:cstheme="minorHAnsi"/>
              </w:rPr>
            </w:pPr>
          </w:p>
        </w:tc>
        <w:tc>
          <w:tcPr>
            <w:tcW w:w="4605" w:type="dxa"/>
          </w:tcPr>
          <w:p w:rsidR="00135149" w:rsidRPr="00CF2679" w:rsidRDefault="005064DE" w:rsidP="005064DE">
            <w:pPr>
              <w:jc w:val="both"/>
            </w:pPr>
            <w:r>
              <w:t>Výstavba, r</w:t>
            </w:r>
            <w:r w:rsidR="00135149">
              <w:t>ozšiřování</w:t>
            </w:r>
            <w:r>
              <w:t>, zefektivnění</w:t>
            </w:r>
            <w:r w:rsidR="00135149">
              <w:t xml:space="preserve"> </w:t>
            </w:r>
            <w:r w:rsidR="00147CAF">
              <w:t xml:space="preserve">a výměna </w:t>
            </w:r>
            <w:r w:rsidR="00135149">
              <w:t>systémů cen</w:t>
            </w:r>
            <w:r w:rsidR="005C2B34">
              <w:t>tralizovaného zásobování teplem</w:t>
            </w:r>
          </w:p>
        </w:tc>
      </w:tr>
      <w:tr w:rsidR="00135149" w:rsidRPr="006B2757" w:rsidTr="00856BBD">
        <w:tc>
          <w:tcPr>
            <w:tcW w:w="4605" w:type="dxa"/>
            <w:vMerge/>
          </w:tcPr>
          <w:p w:rsidR="00135149" w:rsidRPr="00522CD5" w:rsidRDefault="00135149" w:rsidP="001C52E0">
            <w:pPr>
              <w:jc w:val="both"/>
              <w:rPr>
                <w:rFonts w:cstheme="minorHAnsi"/>
              </w:rPr>
            </w:pPr>
          </w:p>
        </w:tc>
        <w:tc>
          <w:tcPr>
            <w:tcW w:w="4605" w:type="dxa"/>
          </w:tcPr>
          <w:p w:rsidR="00135149" w:rsidRPr="00CF2679" w:rsidRDefault="00135149" w:rsidP="00D269C4">
            <w:pPr>
              <w:jc w:val="both"/>
            </w:pPr>
            <w:r>
              <w:t>O</w:t>
            </w:r>
            <w:r w:rsidRPr="00CF4C76">
              <w:t>meze</w:t>
            </w:r>
            <w:r>
              <w:t>ní prašnosti z</w:t>
            </w:r>
            <w:r w:rsidR="005C2B34">
              <w:t xml:space="preserve"> mobilních i stacionárních </w:t>
            </w:r>
            <w:r>
              <w:t>zdrojů</w:t>
            </w:r>
          </w:p>
        </w:tc>
      </w:tr>
      <w:tr w:rsidR="00135149" w:rsidRPr="006B2757" w:rsidTr="00856BBD">
        <w:tc>
          <w:tcPr>
            <w:tcW w:w="4605" w:type="dxa"/>
            <w:vMerge/>
          </w:tcPr>
          <w:p w:rsidR="00135149" w:rsidRPr="00522CD5" w:rsidRDefault="00135149" w:rsidP="001C52E0">
            <w:pPr>
              <w:jc w:val="both"/>
              <w:rPr>
                <w:rFonts w:cstheme="minorHAnsi"/>
              </w:rPr>
            </w:pPr>
          </w:p>
        </w:tc>
        <w:tc>
          <w:tcPr>
            <w:tcW w:w="4605" w:type="dxa"/>
          </w:tcPr>
          <w:p w:rsidR="00135149" w:rsidRPr="006B2757" w:rsidRDefault="00135149" w:rsidP="00831542">
            <w:pPr>
              <w:jc w:val="both"/>
              <w:rPr>
                <w:rFonts w:cs="Calibri"/>
                <w:color w:val="000000"/>
              </w:rPr>
            </w:pPr>
            <w:r>
              <w:t xml:space="preserve">Zvýšení podílu </w:t>
            </w:r>
            <w:r w:rsidRPr="00CF4C76">
              <w:t xml:space="preserve">bezemisní a </w:t>
            </w:r>
            <w:proofErr w:type="spellStart"/>
            <w:r w:rsidRPr="00CF4C76">
              <w:t>nízkoemisní</w:t>
            </w:r>
            <w:proofErr w:type="spellEnd"/>
            <w:r>
              <w:t xml:space="preserve"> výroby tepla a </w:t>
            </w:r>
            <w:proofErr w:type="spellStart"/>
            <w:r>
              <w:t>mikrokogenerace</w:t>
            </w:r>
            <w:proofErr w:type="spellEnd"/>
            <w:r w:rsidRPr="00CF4C76">
              <w:t xml:space="preserve"> v</w:t>
            </w:r>
            <w:r>
              <w:t>četně</w:t>
            </w:r>
            <w:r w:rsidRPr="00CF4C76">
              <w:t xml:space="preserve"> domácnost</w:t>
            </w:r>
            <w:r>
              <w:t>í</w:t>
            </w:r>
          </w:p>
        </w:tc>
      </w:tr>
      <w:tr w:rsidR="00135149" w:rsidRPr="006B2757" w:rsidTr="00856BBD">
        <w:tc>
          <w:tcPr>
            <w:tcW w:w="4605" w:type="dxa"/>
            <w:vMerge/>
          </w:tcPr>
          <w:p w:rsidR="00135149" w:rsidRPr="00522CD5" w:rsidRDefault="00135149" w:rsidP="001C52E0">
            <w:pPr>
              <w:jc w:val="both"/>
              <w:rPr>
                <w:rFonts w:cstheme="minorHAnsi"/>
              </w:rPr>
            </w:pPr>
          </w:p>
        </w:tc>
        <w:tc>
          <w:tcPr>
            <w:tcW w:w="4605" w:type="dxa"/>
          </w:tcPr>
          <w:p w:rsidR="00135149" w:rsidRPr="006B2757" w:rsidRDefault="00135149" w:rsidP="00131D62">
            <w:pPr>
              <w:jc w:val="both"/>
              <w:rPr>
                <w:rFonts w:cstheme="minorHAnsi"/>
                <w:color w:val="000000"/>
              </w:rPr>
            </w:pPr>
            <w:r>
              <w:t xml:space="preserve">Zvýšení podílu </w:t>
            </w:r>
            <w:r w:rsidRPr="00CF4C76">
              <w:t xml:space="preserve">bezemisní a </w:t>
            </w:r>
            <w:proofErr w:type="spellStart"/>
            <w:r w:rsidRPr="00CF4C76">
              <w:t>nízkoemisní</w:t>
            </w:r>
            <w:proofErr w:type="spellEnd"/>
            <w:r w:rsidRPr="00CF4C76">
              <w:t xml:space="preserve"> silniční dopravy</w:t>
            </w:r>
            <w:r>
              <w:t xml:space="preserve"> – </w:t>
            </w:r>
            <w:r w:rsidR="00131D62">
              <w:t xml:space="preserve">u subjektů zajišťujících veřejnou službu včetně </w:t>
            </w:r>
            <w:r>
              <w:t>městsk</w:t>
            </w:r>
            <w:r w:rsidR="00131D62">
              <w:t>é</w:t>
            </w:r>
            <w:r>
              <w:t xml:space="preserve"> a </w:t>
            </w:r>
            <w:r w:rsidR="00147CAF">
              <w:t>integrovan</w:t>
            </w:r>
            <w:r w:rsidR="00131D62">
              <w:t>é</w:t>
            </w:r>
            <w:r w:rsidR="00147CAF">
              <w:t xml:space="preserve"> </w:t>
            </w:r>
            <w:r>
              <w:t>veřejn</w:t>
            </w:r>
            <w:r w:rsidR="00131D62">
              <w:t>é</w:t>
            </w:r>
            <w:r>
              <w:t xml:space="preserve"> </w:t>
            </w:r>
            <w:r w:rsidR="00147CAF">
              <w:t>doprav</w:t>
            </w:r>
            <w:r w:rsidR="00131D62">
              <w:t>y</w:t>
            </w:r>
            <w:r w:rsidR="00147CAF">
              <w:t xml:space="preserve"> </w:t>
            </w:r>
            <w:r>
              <w:t xml:space="preserve">včetně možnosti výstavby </w:t>
            </w:r>
            <w:r w:rsidRPr="00CF4C76">
              <w:t>související infrastruktury</w:t>
            </w:r>
            <w:r>
              <w:t xml:space="preserve"> (plnící stanice, dobíjecí stanice)</w:t>
            </w:r>
          </w:p>
        </w:tc>
      </w:tr>
      <w:tr w:rsidR="00135149" w:rsidRPr="006B2757" w:rsidTr="00856BBD">
        <w:tc>
          <w:tcPr>
            <w:tcW w:w="4605" w:type="dxa"/>
            <w:vMerge/>
          </w:tcPr>
          <w:p w:rsidR="00135149" w:rsidRPr="00522CD5" w:rsidRDefault="00135149" w:rsidP="001C52E0">
            <w:pPr>
              <w:jc w:val="both"/>
              <w:rPr>
                <w:rFonts w:cstheme="minorHAnsi"/>
              </w:rPr>
            </w:pPr>
          </w:p>
        </w:tc>
        <w:tc>
          <w:tcPr>
            <w:tcW w:w="4605" w:type="dxa"/>
          </w:tcPr>
          <w:p w:rsidR="00135149" w:rsidRDefault="00135149" w:rsidP="001C52E0">
            <w:pPr>
              <w:jc w:val="both"/>
            </w:pPr>
            <w:r>
              <w:t>Snížení emisí amoniaku</w:t>
            </w:r>
            <w:r w:rsidR="005C2B34">
              <w:t xml:space="preserve"> v sektoru zemědělství</w:t>
            </w:r>
          </w:p>
        </w:tc>
      </w:tr>
      <w:tr w:rsidR="00131D62" w:rsidRPr="006B2757" w:rsidTr="00F94F69">
        <w:trPr>
          <w:trHeight w:val="1323"/>
        </w:trPr>
        <w:tc>
          <w:tcPr>
            <w:tcW w:w="4605" w:type="dxa"/>
          </w:tcPr>
          <w:p w:rsidR="00131D62" w:rsidRPr="00522CD5" w:rsidRDefault="00131D62" w:rsidP="007350E3">
            <w:pPr>
              <w:jc w:val="both"/>
              <w:rPr>
                <w:rFonts w:cstheme="minorHAnsi"/>
              </w:rPr>
            </w:pPr>
            <w:r w:rsidRPr="00522CD5">
              <w:t>2.2 Zlepšit systém sledování, hodnocení a předpovídání vývoje kvality ovzduší</w:t>
            </w:r>
          </w:p>
        </w:tc>
        <w:tc>
          <w:tcPr>
            <w:tcW w:w="4605" w:type="dxa"/>
          </w:tcPr>
          <w:p w:rsidR="00131D62" w:rsidRPr="006B2757" w:rsidRDefault="00131D62" w:rsidP="00F57022">
            <w:pPr>
              <w:jc w:val="both"/>
              <w:rPr>
                <w:rFonts w:cs="Calibri"/>
              </w:rPr>
            </w:pPr>
            <w:r>
              <w:t>V</w:t>
            </w:r>
            <w:r w:rsidRPr="005359A1">
              <w:t>ýstavb</w:t>
            </w:r>
            <w:r>
              <w:t>a</w:t>
            </w:r>
            <w:r w:rsidRPr="005359A1">
              <w:t xml:space="preserve"> a obnov</w:t>
            </w:r>
            <w:r>
              <w:t>a</w:t>
            </w:r>
            <w:r w:rsidRPr="005359A1">
              <w:t xml:space="preserve"> systémů sledování a předpovědí vývoje kvality ovzduší</w:t>
            </w:r>
            <w:r>
              <w:t xml:space="preserve"> včetně související infrastruktury pro zpracování dat a </w:t>
            </w:r>
            <w:r w:rsidRPr="005359A1">
              <w:t>vývoje a zdokonalování nástrojů pro modelování atmosféry</w:t>
            </w:r>
          </w:p>
          <w:p w:rsidR="00131D62" w:rsidRPr="006B2757" w:rsidRDefault="00131D62" w:rsidP="001C52E0">
            <w:pPr>
              <w:jc w:val="both"/>
              <w:rPr>
                <w:rFonts w:cs="Calibri"/>
              </w:rPr>
            </w:pPr>
          </w:p>
        </w:tc>
      </w:tr>
    </w:tbl>
    <w:p w:rsidR="00501020" w:rsidRDefault="00501020" w:rsidP="001C52E0">
      <w:pPr>
        <w:jc w:val="both"/>
        <w:rPr>
          <w:rFonts w:cstheme="minorHAnsi"/>
          <w:sz w:val="23"/>
          <w:szCs w:val="23"/>
        </w:rPr>
      </w:pPr>
    </w:p>
    <w:p w:rsidR="00831542" w:rsidRPr="00D7339C" w:rsidRDefault="00831542" w:rsidP="001C52E0">
      <w:pPr>
        <w:jc w:val="both"/>
        <w:rPr>
          <w:rFonts w:cstheme="minorHAnsi"/>
          <w:sz w:val="23"/>
          <w:szCs w:val="23"/>
        </w:rPr>
      </w:pPr>
    </w:p>
    <w:p w:rsidR="00501020" w:rsidRPr="00D7339C" w:rsidRDefault="00501020" w:rsidP="00AA0B95">
      <w:pPr>
        <w:pStyle w:val="Nadpis3"/>
        <w:numPr>
          <w:ilvl w:val="2"/>
          <w:numId w:val="25"/>
        </w:numPr>
        <w:jc w:val="both"/>
        <w:rPr>
          <w:rFonts w:ascii="Cambria" w:hAnsi="Cambria"/>
        </w:rPr>
      </w:pPr>
      <w:bookmarkStart w:id="44" w:name="_Toc351472134"/>
      <w:bookmarkStart w:id="45" w:name="_Toc352934685"/>
      <w:r w:rsidRPr="00D7339C">
        <w:rPr>
          <w:rFonts w:ascii="Cambria" w:hAnsi="Cambria"/>
        </w:rPr>
        <w:lastRenderedPageBreak/>
        <w:t>Návrh identifikace předběžných podmínek Prioritní osy 2</w:t>
      </w:r>
      <w:bookmarkEnd w:id="44"/>
      <w:bookmarkEnd w:id="45"/>
    </w:p>
    <w:p w:rsidR="00501020" w:rsidRPr="00D7339C" w:rsidRDefault="00F72B15" w:rsidP="001C52E0">
      <w:pPr>
        <w:jc w:val="both"/>
        <w:rPr>
          <w:rFonts w:cstheme="minorHAnsi"/>
        </w:rPr>
      </w:pPr>
      <w:r>
        <w:rPr>
          <w:rFonts w:cstheme="minorHAnsi"/>
        </w:rPr>
        <w:t xml:space="preserve">Předběžné podmínky ve </w:t>
      </w:r>
      <w:proofErr w:type="spellStart"/>
      <w:r w:rsidR="00501020" w:rsidRPr="00D7339C">
        <w:rPr>
          <w:rFonts w:cstheme="minorHAnsi"/>
        </w:rPr>
        <w:t>spo</w:t>
      </w:r>
      <w:r w:rsidR="001F189B">
        <w:rPr>
          <w:rFonts w:cstheme="minorHAnsi"/>
        </w:rPr>
        <w:t>lugesci</w:t>
      </w:r>
      <w:proofErr w:type="spellEnd"/>
      <w:r w:rsidR="001F189B">
        <w:rPr>
          <w:rFonts w:cstheme="minorHAnsi"/>
        </w:rPr>
        <w:t xml:space="preserve"> MŽP vztahující se k PO 2</w:t>
      </w:r>
      <w:r w:rsidR="00501020" w:rsidRPr="00D7339C">
        <w:rPr>
          <w:rFonts w:cstheme="minorHAnsi"/>
        </w:rPr>
        <w:t xml:space="preserve"> – </w:t>
      </w:r>
      <w:r w:rsidR="001F189B">
        <w:rPr>
          <w:rFonts w:cstheme="minorHAnsi"/>
        </w:rPr>
        <w:t>Zlepšování kvality ovzduší v lidských sídlech a energetické úspory</w:t>
      </w:r>
      <w:r w:rsidR="00501020" w:rsidRPr="00D7339C">
        <w:rPr>
          <w:rFonts w:cstheme="minorHAnsi"/>
        </w:rPr>
        <w:t xml:space="preserve">: </w:t>
      </w:r>
    </w:p>
    <w:p w:rsidR="00501020" w:rsidRDefault="003269AA" w:rsidP="00AA0B95">
      <w:pPr>
        <w:pStyle w:val="Odstavecseseznamem"/>
        <w:numPr>
          <w:ilvl w:val="0"/>
          <w:numId w:val="27"/>
        </w:numPr>
        <w:rPr>
          <w:rFonts w:cstheme="minorHAnsi"/>
        </w:rPr>
      </w:pPr>
      <w:proofErr w:type="spellStart"/>
      <w:r w:rsidRPr="000F141E">
        <w:rPr>
          <w:rFonts w:cstheme="minorHAnsi"/>
          <w:b/>
        </w:rPr>
        <w:t>Kondicionalita</w:t>
      </w:r>
      <w:proofErr w:type="spellEnd"/>
      <w:r w:rsidRPr="000F141E">
        <w:rPr>
          <w:rFonts w:cstheme="minorHAnsi"/>
          <w:b/>
        </w:rPr>
        <w:t xml:space="preserve"> 4.1.:</w:t>
      </w:r>
      <w:r>
        <w:rPr>
          <w:rFonts w:cstheme="minorHAnsi"/>
        </w:rPr>
        <w:t xml:space="preserve"> </w:t>
      </w:r>
      <w:r w:rsidR="00501020" w:rsidRPr="003269AA">
        <w:rPr>
          <w:rFonts w:cstheme="minorHAnsi"/>
        </w:rPr>
        <w:t>Byla provedena opatření na podporu nákladově efektivního zvyšování energetické účinnosti u koncového uživatele a nákladově efektivních investic do energetické účinnosti při výstavbě a renovaci budov</w:t>
      </w:r>
    </w:p>
    <w:p w:rsidR="003269AA" w:rsidRDefault="003269AA" w:rsidP="003269AA">
      <w:pPr>
        <w:pStyle w:val="Odstavecseseznamem"/>
        <w:rPr>
          <w:rFonts w:cstheme="minorHAnsi"/>
        </w:rPr>
      </w:pPr>
    </w:p>
    <w:p w:rsidR="003269AA" w:rsidRDefault="003269AA" w:rsidP="003269AA">
      <w:pPr>
        <w:pStyle w:val="Odstavecseseznamem"/>
        <w:rPr>
          <w:rFonts w:cstheme="minorHAnsi"/>
        </w:rPr>
      </w:pPr>
      <w:r w:rsidRPr="000F141E">
        <w:rPr>
          <w:rFonts w:cstheme="minorHAnsi"/>
          <w:b/>
        </w:rPr>
        <w:t>Kritéria splnění:</w:t>
      </w:r>
      <w:r>
        <w:rPr>
          <w:rFonts w:cstheme="minorHAnsi"/>
        </w:rPr>
        <w:t xml:space="preserve"> </w:t>
      </w:r>
      <w:r w:rsidRPr="003269AA">
        <w:rPr>
          <w:rFonts w:cstheme="minorHAnsi"/>
        </w:rPr>
        <w:t>Zavedená opatření k zajištění minimálních požadavků týkajících se energetické náročnosti budov v souladu s články 3, 4 a 5 směrnice 2010/31/EU,</w:t>
      </w:r>
      <w:r>
        <w:rPr>
          <w:rFonts w:cstheme="minorHAnsi"/>
        </w:rPr>
        <w:t xml:space="preserve"> </w:t>
      </w:r>
      <w:r w:rsidRPr="003269AA">
        <w:rPr>
          <w:rFonts w:cstheme="minorHAnsi"/>
        </w:rPr>
        <w:t>Opatření nezbytná pro zavedení systému certifikace energetické náročnosti budov v souladu s</w:t>
      </w:r>
      <w:r>
        <w:rPr>
          <w:rFonts w:cstheme="minorHAnsi"/>
        </w:rPr>
        <w:t xml:space="preserve"> článkem 11 směrnice 2010/31/EU.</w:t>
      </w:r>
    </w:p>
    <w:p w:rsidR="003269AA" w:rsidRPr="003269AA" w:rsidRDefault="003269AA" w:rsidP="003269AA">
      <w:pPr>
        <w:pStyle w:val="Odstavecseseznamem"/>
        <w:rPr>
          <w:rFonts w:cstheme="minorHAnsi"/>
        </w:rPr>
      </w:pPr>
    </w:p>
    <w:p w:rsidR="00C95172" w:rsidRDefault="003269AA" w:rsidP="00AA0B95">
      <w:pPr>
        <w:pStyle w:val="Odstavecseseznamem"/>
        <w:numPr>
          <w:ilvl w:val="0"/>
          <w:numId w:val="27"/>
        </w:numPr>
        <w:rPr>
          <w:rFonts w:cstheme="minorHAnsi"/>
        </w:rPr>
      </w:pPr>
      <w:proofErr w:type="spellStart"/>
      <w:r w:rsidRPr="000F141E">
        <w:rPr>
          <w:rFonts w:cstheme="minorHAnsi"/>
          <w:b/>
        </w:rPr>
        <w:t>Kondicionality</w:t>
      </w:r>
      <w:proofErr w:type="spellEnd"/>
      <w:r w:rsidRPr="000F141E">
        <w:rPr>
          <w:rFonts w:cstheme="minorHAnsi"/>
          <w:b/>
        </w:rPr>
        <w:t xml:space="preserve"> 4.3.:</w:t>
      </w:r>
      <w:r w:rsidRPr="003269AA">
        <w:rPr>
          <w:rFonts w:cstheme="minorHAnsi"/>
        </w:rPr>
        <w:t xml:space="preserve"> </w:t>
      </w:r>
      <w:r w:rsidR="00501020" w:rsidRPr="003269AA">
        <w:rPr>
          <w:rFonts w:cstheme="minorHAnsi"/>
        </w:rPr>
        <w:t>Byla provedena opatření na podporu výroby a distribuce energie z</w:t>
      </w:r>
      <w:r>
        <w:rPr>
          <w:rFonts w:cstheme="minorHAnsi"/>
        </w:rPr>
        <w:t> </w:t>
      </w:r>
      <w:r w:rsidR="00501020" w:rsidRPr="003269AA">
        <w:rPr>
          <w:rFonts w:cstheme="minorHAnsi"/>
        </w:rPr>
        <w:t>o</w:t>
      </w:r>
      <w:r>
        <w:rPr>
          <w:rFonts w:cstheme="minorHAnsi"/>
        </w:rPr>
        <w:t xml:space="preserve">bnovitelných </w:t>
      </w:r>
      <w:r w:rsidR="00AC431D" w:rsidRPr="003269AA">
        <w:rPr>
          <w:rFonts w:cstheme="minorHAnsi"/>
        </w:rPr>
        <w:t>zdrojů</w:t>
      </w:r>
    </w:p>
    <w:p w:rsidR="003269AA" w:rsidRPr="003269AA" w:rsidRDefault="003269AA" w:rsidP="003269AA">
      <w:pPr>
        <w:ind w:left="708"/>
        <w:rPr>
          <w:rFonts w:cstheme="minorHAnsi"/>
        </w:rPr>
        <w:sectPr w:rsidR="003269AA" w:rsidRPr="003269AA" w:rsidSect="009930CA">
          <w:pgSz w:w="11906" w:h="16838" w:code="9"/>
          <w:pgMar w:top="1418" w:right="1418" w:bottom="1418" w:left="1418" w:header="709" w:footer="709" w:gutter="0"/>
          <w:cols w:space="708"/>
          <w:docGrid w:linePitch="360"/>
        </w:sectPr>
      </w:pPr>
      <w:r>
        <w:rPr>
          <w:rFonts w:cstheme="minorHAnsi"/>
        </w:rPr>
        <w:t xml:space="preserve">Kritéria splnění: </w:t>
      </w:r>
      <w:r w:rsidRPr="003269AA">
        <w:rPr>
          <w:rFonts w:cstheme="minorHAnsi"/>
        </w:rPr>
        <w:t>Členský stát přijal národní akční plán pro energii z obnovitelných zdrojů shodně s článkem 4 směrnice 2009/28/ES</w:t>
      </w:r>
      <w:r w:rsidR="00A07334">
        <w:rPr>
          <w:rFonts w:cstheme="minorHAnsi"/>
        </w:rPr>
        <w:t>.</w:t>
      </w:r>
    </w:p>
    <w:p w:rsidR="00AC431D" w:rsidRPr="00A07334" w:rsidRDefault="00AC431D" w:rsidP="00A07334">
      <w:pPr>
        <w:jc w:val="both"/>
        <w:rPr>
          <w:rFonts w:cstheme="minorHAnsi"/>
        </w:rPr>
      </w:pPr>
    </w:p>
    <w:p w:rsidR="00501020" w:rsidRDefault="00AC431D" w:rsidP="00AA0B95">
      <w:pPr>
        <w:pStyle w:val="Nadpis3"/>
        <w:numPr>
          <w:ilvl w:val="2"/>
          <w:numId w:val="25"/>
        </w:numPr>
        <w:jc w:val="both"/>
        <w:rPr>
          <w:rFonts w:ascii="Cambria" w:hAnsi="Cambria"/>
        </w:rPr>
      </w:pPr>
      <w:bookmarkStart w:id="46" w:name="_Toc352934686"/>
      <w:r w:rsidRPr="00D7339C">
        <w:rPr>
          <w:rFonts w:ascii="Cambria" w:hAnsi="Cambria"/>
        </w:rPr>
        <w:t>Indikátory v rámci Prioritní osy 2</w:t>
      </w:r>
      <w:bookmarkEnd w:id="46"/>
    </w:p>
    <w:p w:rsidR="0061311B" w:rsidRPr="0061311B" w:rsidRDefault="0061311B" w:rsidP="0061311B">
      <w:pPr>
        <w:jc w:val="both"/>
        <w:rPr>
          <w:i/>
        </w:rPr>
      </w:pPr>
      <w:r w:rsidRPr="0061311B">
        <w:rPr>
          <w:i/>
        </w:rPr>
        <w:t xml:space="preserve">Bude vyplněno v rámci </w:t>
      </w:r>
      <w:proofErr w:type="gramStart"/>
      <w:r w:rsidRPr="0061311B">
        <w:rPr>
          <w:i/>
        </w:rPr>
        <w:t>přípravy v 2 .fázi</w:t>
      </w:r>
      <w:proofErr w:type="gramEnd"/>
      <w:r w:rsidRPr="0061311B">
        <w:rPr>
          <w:i/>
        </w:rPr>
        <w:t>.</w:t>
      </w:r>
    </w:p>
    <w:p w:rsidR="00BE393A" w:rsidRPr="00D7339C" w:rsidRDefault="00BE393A" w:rsidP="001C52E0">
      <w:pPr>
        <w:pStyle w:val="Titulek"/>
        <w:jc w:val="both"/>
      </w:pPr>
      <w:r w:rsidRPr="00D7339C">
        <w:t xml:space="preserve">Tabulka </w:t>
      </w:r>
      <w:fldSimple w:instr=" SEQ Tabulka \* ARABIC ">
        <w:r w:rsidR="00EE4745">
          <w:rPr>
            <w:noProof/>
          </w:rPr>
          <w:t>9</w:t>
        </w:r>
      </w:fldSimple>
      <w:r w:rsidRPr="00D7339C">
        <w:t>: Indikátory PO 2</w:t>
      </w:r>
    </w:p>
    <w:tbl>
      <w:tblPr>
        <w:tblStyle w:val="Mkatabulky"/>
        <w:tblW w:w="0" w:type="auto"/>
        <w:tblLook w:val="04A0" w:firstRow="1" w:lastRow="0" w:firstColumn="1" w:lastColumn="0" w:noHBand="0" w:noVBand="1"/>
      </w:tblPr>
      <w:tblGrid>
        <w:gridCol w:w="1517"/>
        <w:gridCol w:w="1620"/>
        <w:gridCol w:w="1756"/>
        <w:gridCol w:w="1009"/>
        <w:gridCol w:w="1206"/>
        <w:gridCol w:w="1036"/>
        <w:gridCol w:w="1206"/>
        <w:gridCol w:w="1409"/>
        <w:gridCol w:w="984"/>
        <w:gridCol w:w="1131"/>
        <w:gridCol w:w="1344"/>
      </w:tblGrid>
      <w:tr w:rsidR="00AC431D" w:rsidRPr="00D7339C" w:rsidTr="00AA0BAB">
        <w:tc>
          <w:tcPr>
            <w:tcW w:w="1517" w:type="dxa"/>
            <w:vMerge w:val="restart"/>
            <w:tcBorders>
              <w:top w:val="single" w:sz="4" w:space="0" w:color="auto"/>
              <w:left w:val="single" w:sz="4" w:space="0" w:color="auto"/>
              <w:bottom w:val="single" w:sz="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Investiční priorita</w:t>
            </w:r>
          </w:p>
        </w:tc>
        <w:tc>
          <w:tcPr>
            <w:tcW w:w="1620" w:type="dxa"/>
            <w:vMerge w:val="restart"/>
            <w:tcBorders>
              <w:top w:val="single" w:sz="4" w:space="0" w:color="auto"/>
              <w:bottom w:val="single" w:sz="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SC</w:t>
            </w:r>
          </w:p>
        </w:tc>
        <w:tc>
          <w:tcPr>
            <w:tcW w:w="1756" w:type="dxa"/>
            <w:vMerge w:val="restart"/>
            <w:tcBorders>
              <w:top w:val="single" w:sz="4" w:space="0" w:color="auto"/>
              <w:bottom w:val="single" w:sz="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skupina/Územní dimenze</w:t>
            </w:r>
          </w:p>
        </w:tc>
        <w:tc>
          <w:tcPr>
            <w:tcW w:w="4457" w:type="dxa"/>
            <w:gridSpan w:val="4"/>
            <w:tcBorders>
              <w:top w:val="single" w:sz="4" w:space="0" w:color="auto"/>
              <w:bottom w:val="single" w:sz="4"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Indikátor výsledku a výstupu</w:t>
            </w:r>
          </w:p>
        </w:tc>
        <w:tc>
          <w:tcPr>
            <w:tcW w:w="1409" w:type="dxa"/>
            <w:vMerge w:val="restart"/>
            <w:tcBorders>
              <w:top w:val="single" w:sz="4" w:space="0" w:color="auto"/>
              <w:bottom w:val="single" w:sz="4"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Výchozí hodnota/rok</w:t>
            </w:r>
          </w:p>
        </w:tc>
        <w:tc>
          <w:tcPr>
            <w:tcW w:w="984" w:type="dxa"/>
            <w:vMerge w:val="restart"/>
            <w:tcBorders>
              <w:top w:val="single" w:sz="4" w:space="0" w:color="auto"/>
              <w:bottom w:val="single" w:sz="4"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hodnota (2022)</w:t>
            </w:r>
          </w:p>
        </w:tc>
        <w:tc>
          <w:tcPr>
            <w:tcW w:w="1131" w:type="dxa"/>
            <w:vMerge w:val="restart"/>
            <w:tcBorders>
              <w:top w:val="single" w:sz="4" w:space="0" w:color="auto"/>
              <w:bottom w:val="single" w:sz="4"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Zdroj dat, frekvence sledování</w:t>
            </w:r>
          </w:p>
        </w:tc>
        <w:tc>
          <w:tcPr>
            <w:tcW w:w="1344" w:type="dxa"/>
            <w:vMerge w:val="restart"/>
            <w:tcBorders>
              <w:top w:val="single" w:sz="4" w:space="0" w:color="auto"/>
              <w:bottom w:val="single" w:sz="4" w:space="0" w:color="auto"/>
              <w:right w:val="single" w:sz="4"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Odůvodnění jakým způsobem byly hodnoty stanoveny</w:t>
            </w:r>
          </w:p>
        </w:tc>
      </w:tr>
      <w:tr w:rsidR="00AC431D" w:rsidRPr="00D7339C" w:rsidTr="00AA0BAB">
        <w:tc>
          <w:tcPr>
            <w:tcW w:w="1517"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1620"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1756"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1009" w:type="dxa"/>
            <w:tcBorders>
              <w:top w:val="single" w:sz="4" w:space="0" w:color="auto"/>
              <w:bottom w:val="single" w:sz="1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 xml:space="preserve">Kód NČI </w:t>
            </w:r>
            <w:r w:rsidR="001E17C1">
              <w:rPr>
                <w:rStyle w:val="Zdraznnintenzivn"/>
                <w:rFonts w:eastAsiaTheme="majorEastAsia" w:cstheme="minorHAnsi"/>
                <w:bCs w:val="0"/>
                <w:i w:val="0"/>
                <w:color w:val="000000" w:themeColor="text1"/>
                <w:sz w:val="20"/>
                <w:szCs w:val="20"/>
              </w:rPr>
              <w:t>2014-2020</w:t>
            </w:r>
          </w:p>
        </w:tc>
        <w:tc>
          <w:tcPr>
            <w:tcW w:w="1206" w:type="dxa"/>
            <w:tcBorders>
              <w:top w:val="single" w:sz="4" w:space="0" w:color="auto"/>
              <w:bottom w:val="single" w:sz="1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Název indikátoru</w:t>
            </w:r>
          </w:p>
        </w:tc>
        <w:tc>
          <w:tcPr>
            <w:tcW w:w="1036" w:type="dxa"/>
            <w:tcBorders>
              <w:top w:val="single" w:sz="4" w:space="0" w:color="auto"/>
              <w:bottom w:val="single" w:sz="1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Měrná jednotka</w:t>
            </w:r>
          </w:p>
        </w:tc>
        <w:tc>
          <w:tcPr>
            <w:tcW w:w="1206" w:type="dxa"/>
            <w:tcBorders>
              <w:top w:val="single" w:sz="4" w:space="0" w:color="auto"/>
              <w:bottom w:val="single" w:sz="18" w:space="0" w:color="auto"/>
            </w:tcBorders>
            <w:shd w:val="clear" w:color="auto" w:fill="D9D9D9" w:themeFill="background1" w:themeFillShade="D9"/>
          </w:tcPr>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Typ indikátoru</w:t>
            </w:r>
          </w:p>
          <w:p w:rsidR="00AC431D" w:rsidRPr="00D7339C" w:rsidRDefault="00AC43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(výstupu nebo výsledku)</w:t>
            </w:r>
          </w:p>
        </w:tc>
        <w:tc>
          <w:tcPr>
            <w:tcW w:w="1409"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984"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1131"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c>
          <w:tcPr>
            <w:tcW w:w="1344" w:type="dxa"/>
            <w:vMerge/>
            <w:tcBorders>
              <w:top w:val="single" w:sz="4" w:space="0" w:color="auto"/>
              <w:bottom w:val="single" w:sz="18" w:space="0" w:color="auto"/>
            </w:tcBorders>
          </w:tcPr>
          <w:p w:rsidR="00AC431D" w:rsidRPr="00D7339C" w:rsidRDefault="00AC431D" w:rsidP="001C52E0">
            <w:pPr>
              <w:jc w:val="both"/>
              <w:rPr>
                <w:rStyle w:val="Zdraznnintenzivn"/>
                <w:rFonts w:eastAsiaTheme="majorEastAsia" w:cstheme="minorHAnsi"/>
                <w:bCs w:val="0"/>
                <w:i w:val="0"/>
                <w:color w:val="000000" w:themeColor="text1"/>
              </w:rPr>
            </w:pPr>
          </w:p>
        </w:tc>
      </w:tr>
      <w:tr w:rsidR="00AA0BAB" w:rsidRPr="00D7339C" w:rsidTr="00797F4F">
        <w:trPr>
          <w:trHeight w:val="2872"/>
        </w:trPr>
        <w:tc>
          <w:tcPr>
            <w:tcW w:w="1517" w:type="dxa"/>
            <w:vMerge w:val="restart"/>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r w:rsidRPr="00EE3B9F">
              <w:t>Zlepšování městského prostředí včetně regenerace dříve zastavěných území (</w:t>
            </w:r>
            <w:proofErr w:type="spellStart"/>
            <w:r w:rsidRPr="00EE3B9F">
              <w:t>brownfields</w:t>
            </w:r>
            <w:proofErr w:type="spellEnd"/>
            <w:r w:rsidRPr="00EE3B9F">
              <w:t xml:space="preserve">) a snížení znečištění ovzduší (nařízení FS čl. 3 bod (c) písm. </w:t>
            </w:r>
            <w:proofErr w:type="spellStart"/>
            <w:r w:rsidRPr="00EE3B9F">
              <w:t>iv</w:t>
            </w:r>
            <w:proofErr w:type="spellEnd"/>
            <w:r w:rsidRPr="00EE3B9F">
              <w:t>)</w:t>
            </w:r>
          </w:p>
        </w:tc>
        <w:tc>
          <w:tcPr>
            <w:tcW w:w="1620"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r>
              <w:t xml:space="preserve">2.1 </w:t>
            </w:r>
            <w:r w:rsidRPr="001E41AF">
              <w:t>Snížit celkovou expozici obyvatelstva, ekosystémů a vegetace nadlimitními koncentracemi znečišťujících látek</w:t>
            </w:r>
          </w:p>
          <w:p w:rsidR="00AA0BAB" w:rsidRPr="00D7339C" w:rsidRDefault="00AA0BAB" w:rsidP="001C52E0">
            <w:pPr>
              <w:jc w:val="both"/>
              <w:rPr>
                <w:rStyle w:val="Zdraznnintenzivn"/>
                <w:rFonts w:eastAsiaTheme="majorEastAsia" w:cstheme="minorHAnsi"/>
                <w:b w:val="0"/>
                <w:bCs w:val="0"/>
                <w:i w:val="0"/>
                <w:color w:val="000000" w:themeColor="text1"/>
              </w:rPr>
            </w:pPr>
          </w:p>
        </w:tc>
        <w:tc>
          <w:tcPr>
            <w:tcW w:w="1756"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009"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206"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036"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206"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409"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984"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131"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c>
          <w:tcPr>
            <w:tcW w:w="1344" w:type="dxa"/>
            <w:tcBorders>
              <w:top w:val="single" w:sz="18" w:space="0" w:color="auto"/>
            </w:tcBorders>
          </w:tcPr>
          <w:p w:rsidR="00AA0BAB" w:rsidRPr="00D7339C" w:rsidRDefault="00AA0BAB" w:rsidP="001C52E0">
            <w:pPr>
              <w:jc w:val="both"/>
              <w:rPr>
                <w:rStyle w:val="Zdraznnintenzivn"/>
                <w:rFonts w:eastAsiaTheme="majorEastAsia" w:cstheme="minorHAnsi"/>
                <w:b w:val="0"/>
                <w:bCs w:val="0"/>
                <w:i w:val="0"/>
                <w:color w:val="000000" w:themeColor="text1"/>
              </w:rPr>
            </w:pPr>
          </w:p>
        </w:tc>
      </w:tr>
      <w:tr w:rsidR="00374000" w:rsidRPr="00D7339C" w:rsidTr="00AA0BAB">
        <w:tc>
          <w:tcPr>
            <w:tcW w:w="1517" w:type="dxa"/>
            <w:vMerge/>
          </w:tcPr>
          <w:p w:rsidR="00374000" w:rsidRPr="00D7339C" w:rsidRDefault="00374000" w:rsidP="001C52E0">
            <w:pPr>
              <w:jc w:val="both"/>
              <w:rPr>
                <w:rStyle w:val="Zdraznnintenzivn"/>
                <w:rFonts w:eastAsiaTheme="majorEastAsia" w:cstheme="minorHAnsi"/>
                <w:b w:val="0"/>
                <w:bCs w:val="0"/>
                <w:i w:val="0"/>
                <w:sz w:val="26"/>
                <w:szCs w:val="26"/>
              </w:rPr>
            </w:pPr>
          </w:p>
        </w:tc>
        <w:tc>
          <w:tcPr>
            <w:tcW w:w="1620" w:type="dxa"/>
          </w:tcPr>
          <w:p w:rsidR="00374000" w:rsidRPr="00D7339C" w:rsidRDefault="005064DE" w:rsidP="001275D9">
            <w:pPr>
              <w:jc w:val="both"/>
              <w:rPr>
                <w:rStyle w:val="Zdraznnintenzivn"/>
                <w:rFonts w:eastAsiaTheme="majorEastAsia" w:cstheme="minorHAnsi"/>
                <w:b w:val="0"/>
                <w:bCs w:val="0"/>
                <w:i w:val="0"/>
                <w:sz w:val="26"/>
                <w:szCs w:val="26"/>
              </w:rPr>
            </w:pPr>
            <w:r>
              <w:t>2.</w:t>
            </w:r>
            <w:r w:rsidR="00131D62">
              <w:t>2</w:t>
            </w:r>
            <w:r>
              <w:t xml:space="preserve"> </w:t>
            </w:r>
            <w:r w:rsidR="00374000" w:rsidRPr="001E41AF">
              <w:t>Zlepšit systém sledování, hodnocení a předpovídání vývoje kvality ovzduší</w:t>
            </w:r>
          </w:p>
        </w:tc>
        <w:tc>
          <w:tcPr>
            <w:tcW w:w="1756"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009"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206"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036"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206"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409"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984"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131" w:type="dxa"/>
          </w:tcPr>
          <w:p w:rsidR="00374000" w:rsidRPr="00D7339C" w:rsidRDefault="00374000" w:rsidP="001C52E0">
            <w:pPr>
              <w:jc w:val="both"/>
              <w:rPr>
                <w:rStyle w:val="Zdraznnintenzivn"/>
                <w:rFonts w:eastAsiaTheme="majorEastAsia" w:cstheme="minorHAnsi"/>
                <w:b w:val="0"/>
                <w:bCs w:val="0"/>
                <w:i w:val="0"/>
                <w:sz w:val="26"/>
                <w:szCs w:val="26"/>
              </w:rPr>
            </w:pPr>
          </w:p>
        </w:tc>
        <w:tc>
          <w:tcPr>
            <w:tcW w:w="1344" w:type="dxa"/>
          </w:tcPr>
          <w:p w:rsidR="00374000" w:rsidRPr="00D7339C" w:rsidRDefault="00374000" w:rsidP="001C52E0">
            <w:pPr>
              <w:jc w:val="both"/>
              <w:rPr>
                <w:rStyle w:val="Zdraznnintenzivn"/>
                <w:rFonts w:eastAsiaTheme="majorEastAsia" w:cstheme="minorHAnsi"/>
                <w:b w:val="0"/>
                <w:bCs w:val="0"/>
                <w:i w:val="0"/>
                <w:sz w:val="26"/>
                <w:szCs w:val="26"/>
              </w:rPr>
            </w:pPr>
          </w:p>
        </w:tc>
      </w:tr>
    </w:tbl>
    <w:p w:rsidR="00C95172" w:rsidRPr="00D7339C" w:rsidRDefault="00C95172" w:rsidP="00AA0B95">
      <w:pPr>
        <w:pStyle w:val="Nadpis1"/>
        <w:numPr>
          <w:ilvl w:val="1"/>
          <w:numId w:val="25"/>
        </w:numPr>
        <w:jc w:val="both"/>
        <w:rPr>
          <w:rFonts w:ascii="Cambria" w:hAnsi="Cambria"/>
        </w:rPr>
        <w:sectPr w:rsidR="00C95172" w:rsidRPr="00D7339C" w:rsidSect="00B17CFC">
          <w:pgSz w:w="16838" w:h="11906" w:orient="landscape" w:code="9"/>
          <w:pgMar w:top="1418" w:right="1418" w:bottom="1418" w:left="1418" w:header="709" w:footer="709" w:gutter="0"/>
          <w:cols w:space="708"/>
          <w:docGrid w:linePitch="360"/>
        </w:sectPr>
      </w:pPr>
    </w:p>
    <w:p w:rsidR="00AC431D" w:rsidRDefault="00AC431D" w:rsidP="00AA0B95">
      <w:pPr>
        <w:pStyle w:val="Nadpis1"/>
        <w:numPr>
          <w:ilvl w:val="1"/>
          <w:numId w:val="25"/>
        </w:numPr>
        <w:jc w:val="both"/>
        <w:rPr>
          <w:rFonts w:ascii="Cambria" w:hAnsi="Cambria"/>
        </w:rPr>
      </w:pPr>
      <w:bookmarkStart w:id="47" w:name="_Toc352934687"/>
      <w:r w:rsidRPr="00D7339C">
        <w:rPr>
          <w:rFonts w:ascii="Cambria" w:hAnsi="Cambria"/>
        </w:rPr>
        <w:lastRenderedPageBreak/>
        <w:t>PRIORITNÍ OSA 3: Odpady a materiálové toky, ekologické zátěže a rizika</w:t>
      </w:r>
      <w:bookmarkEnd w:id="47"/>
    </w:p>
    <w:p w:rsidR="0061311B" w:rsidRPr="009712E2" w:rsidRDefault="0061311B" w:rsidP="0061311B">
      <w:pPr>
        <w:rPr>
          <w:b/>
        </w:rPr>
      </w:pPr>
      <w:r w:rsidRPr="009712E2">
        <w:rPr>
          <w:b/>
        </w:rPr>
        <w:t>Základní informace:</w:t>
      </w:r>
    </w:p>
    <w:p w:rsidR="0061311B" w:rsidRPr="009712E2" w:rsidRDefault="0061311B" w:rsidP="00AA0B95">
      <w:pPr>
        <w:pStyle w:val="Odstavecseseznamem"/>
        <w:numPr>
          <w:ilvl w:val="0"/>
          <w:numId w:val="17"/>
        </w:numPr>
        <w:rPr>
          <w:sz w:val="24"/>
          <w:szCs w:val="24"/>
        </w:rPr>
      </w:pPr>
      <w:r w:rsidRPr="009712E2">
        <w:rPr>
          <w:sz w:val="24"/>
          <w:szCs w:val="24"/>
        </w:rPr>
        <w:t xml:space="preserve">Tematická koncentrace </w:t>
      </w:r>
    </w:p>
    <w:p w:rsidR="0061311B" w:rsidRPr="009712E2" w:rsidRDefault="0061311B" w:rsidP="00AA0B95">
      <w:pPr>
        <w:pStyle w:val="Odstavecseseznamem"/>
        <w:numPr>
          <w:ilvl w:val="0"/>
          <w:numId w:val="17"/>
        </w:numPr>
        <w:rPr>
          <w:sz w:val="24"/>
          <w:szCs w:val="24"/>
        </w:rPr>
      </w:pPr>
      <w:r w:rsidRPr="009712E2">
        <w:rPr>
          <w:bCs/>
          <w:color w:val="000000" w:themeColor="text1"/>
          <w:sz w:val="24"/>
          <w:szCs w:val="24"/>
          <w:u w:color="000000"/>
        </w:rPr>
        <w:t>Vazba prioritních os OP na tematické cíle</w:t>
      </w:r>
      <w:r w:rsidRPr="009712E2">
        <w:rPr>
          <w:color w:val="000000" w:themeColor="text1"/>
          <w:sz w:val="24"/>
          <w:szCs w:val="24"/>
          <w:u w:color="000000"/>
        </w:rPr>
        <w:t>:</w:t>
      </w:r>
    </w:p>
    <w:p w:rsidR="0061311B" w:rsidRPr="009712E2" w:rsidRDefault="0061311B" w:rsidP="00AA0B95">
      <w:pPr>
        <w:pStyle w:val="Odstavecseseznamem"/>
        <w:numPr>
          <w:ilvl w:val="0"/>
          <w:numId w:val="17"/>
        </w:numPr>
        <w:rPr>
          <w:sz w:val="24"/>
          <w:szCs w:val="24"/>
        </w:rPr>
      </w:pPr>
      <w:proofErr w:type="spellStart"/>
      <w:r>
        <w:rPr>
          <w:sz w:val="24"/>
          <w:szCs w:val="24"/>
        </w:rPr>
        <w:t>Vícefondovost</w:t>
      </w:r>
      <w:proofErr w:type="spellEnd"/>
      <w:r>
        <w:rPr>
          <w:sz w:val="24"/>
          <w:szCs w:val="24"/>
        </w:rPr>
        <w:t xml:space="preserve"> – FS/EFRR</w:t>
      </w:r>
    </w:p>
    <w:p w:rsidR="0061311B" w:rsidRPr="00B42271" w:rsidRDefault="0061311B" w:rsidP="00AA0B95">
      <w:pPr>
        <w:pStyle w:val="Odstavecseseznamem"/>
        <w:numPr>
          <w:ilvl w:val="0"/>
          <w:numId w:val="17"/>
        </w:numPr>
        <w:rPr>
          <w:sz w:val="24"/>
          <w:szCs w:val="24"/>
        </w:rPr>
      </w:pPr>
      <w:r>
        <w:rPr>
          <w:bCs/>
          <w:sz w:val="24"/>
          <w:szCs w:val="24"/>
        </w:rPr>
        <w:t>Zaměření na c</w:t>
      </w:r>
      <w:r w:rsidRPr="009712E2">
        <w:rPr>
          <w:bCs/>
          <w:sz w:val="24"/>
          <w:szCs w:val="24"/>
        </w:rPr>
        <w:t>íl</w:t>
      </w:r>
      <w:r>
        <w:rPr>
          <w:bCs/>
          <w:sz w:val="24"/>
          <w:szCs w:val="24"/>
        </w:rPr>
        <w:t>:</w:t>
      </w:r>
      <w:r w:rsidRPr="009712E2">
        <w:rPr>
          <w:bCs/>
          <w:sz w:val="24"/>
          <w:szCs w:val="24"/>
        </w:rPr>
        <w:t xml:space="preserve"> Investice pro růst a zaměstnanost</w:t>
      </w:r>
    </w:p>
    <w:p w:rsidR="00B42271" w:rsidRPr="00B42271" w:rsidRDefault="00B42271" w:rsidP="00AA0B95">
      <w:pPr>
        <w:pStyle w:val="Odstavecseseznamem"/>
        <w:numPr>
          <w:ilvl w:val="0"/>
          <w:numId w:val="17"/>
        </w:numPr>
        <w:jc w:val="both"/>
        <w:rPr>
          <w:rFonts w:ascii="Times New Roman" w:hAnsi="Times New Roman"/>
        </w:rPr>
      </w:pPr>
      <w:r w:rsidRPr="00B42271">
        <w:rPr>
          <w:rFonts w:ascii="Times New Roman" w:hAnsi="Times New Roman"/>
        </w:rPr>
        <w:t>Cílová území: území celé ČR</w:t>
      </w:r>
      <w:r>
        <w:rPr>
          <w:rFonts w:ascii="Times New Roman" w:hAnsi="Times New Roman"/>
        </w:rPr>
        <w:t xml:space="preserve">; u SC </w:t>
      </w:r>
      <w:proofErr w:type="gramStart"/>
      <w:r>
        <w:rPr>
          <w:rFonts w:ascii="Times New Roman" w:hAnsi="Times New Roman"/>
        </w:rPr>
        <w:t xml:space="preserve">3.6 </w:t>
      </w:r>
      <w:r w:rsidRPr="00B42271">
        <w:rPr>
          <w:rFonts w:ascii="Times New Roman" w:hAnsi="Times New Roman"/>
        </w:rPr>
        <w:t xml:space="preserve"> mimo</w:t>
      </w:r>
      <w:proofErr w:type="gramEnd"/>
      <w:r w:rsidRPr="00B42271">
        <w:rPr>
          <w:rFonts w:ascii="Times New Roman" w:hAnsi="Times New Roman"/>
        </w:rPr>
        <w:t xml:space="preserve"> hl. města Prahy</w:t>
      </w:r>
    </w:p>
    <w:p w:rsidR="00B42271" w:rsidRPr="00B42271" w:rsidRDefault="00B42271" w:rsidP="00B42271">
      <w:pPr>
        <w:ind w:left="360"/>
        <w:rPr>
          <w:sz w:val="24"/>
          <w:szCs w:val="24"/>
        </w:rPr>
      </w:pPr>
    </w:p>
    <w:p w:rsidR="0061311B" w:rsidRPr="0061311B" w:rsidRDefault="0061311B" w:rsidP="0061311B"/>
    <w:p w:rsidR="00AC431D" w:rsidRPr="00D7339C" w:rsidRDefault="00AC431D" w:rsidP="00AA0B95">
      <w:pPr>
        <w:pStyle w:val="Nadpis2"/>
        <w:numPr>
          <w:ilvl w:val="2"/>
          <w:numId w:val="25"/>
        </w:numPr>
        <w:jc w:val="both"/>
        <w:rPr>
          <w:rFonts w:ascii="Cambria" w:hAnsi="Cambria"/>
        </w:rPr>
      </w:pPr>
      <w:bookmarkStart w:id="48" w:name="_Toc351472136"/>
      <w:bookmarkStart w:id="49" w:name="_Toc352934688"/>
      <w:r w:rsidRPr="00D7339C">
        <w:rPr>
          <w:rFonts w:ascii="Cambria" w:hAnsi="Cambria"/>
        </w:rPr>
        <w:t>Analytická východiska priority</w:t>
      </w:r>
      <w:bookmarkEnd w:id="48"/>
      <w:bookmarkEnd w:id="49"/>
      <w:r w:rsidRPr="00D7339C">
        <w:rPr>
          <w:rFonts w:ascii="Cambria" w:hAnsi="Cambria"/>
        </w:rPr>
        <w:t xml:space="preserve"> </w:t>
      </w:r>
    </w:p>
    <w:p w:rsidR="00AC431D" w:rsidRPr="00D7339C" w:rsidRDefault="00AC431D" w:rsidP="001C52E0">
      <w:pPr>
        <w:pStyle w:val="Normlnweb"/>
        <w:spacing w:after="240"/>
        <w:jc w:val="both"/>
        <w:rPr>
          <w:rFonts w:ascii="Cambria" w:hAnsi="Cambria" w:cs="Arial"/>
          <w:lang w:val="cs-CZ"/>
        </w:rPr>
      </w:pPr>
      <w:r w:rsidRPr="00D7339C">
        <w:rPr>
          <w:rFonts w:ascii="Cambria" w:hAnsi="Cambria" w:cs="Arial"/>
          <w:lang w:val="cs-CZ"/>
        </w:rPr>
        <w:t>V období let 2002-2011 došlo k poklesu celkové produkce odpadů z 38,0 mil. tun na 30,7 mil. tun (tj. o 19 %). Produkce odpadů kategorie nebezpečný poklesla ve stejném období</w:t>
      </w:r>
      <w:r w:rsidRPr="00D7339C">
        <w:rPr>
          <w:rFonts w:ascii="Cambria" w:hAnsi="Cambria" w:cs="Arial"/>
          <w:lang w:val="cs-CZ"/>
        </w:rPr>
        <w:br/>
        <w:t>o  0,6 mil. tun (tj. o 24 %). Produkce množstevně nejvýznamnějších ostatních odpadů se snížila o 6,7 mil. tun (tj. o 19%). Ve vyjádření na obyvatele byl pokles produkce odpadů, vzhledem k nárůstu počtu obyvatel, ještě výraznější. U ostatních odpadů došlo ke snížení o 734 kg/obyvatele (tj. 21 %), u nebezpečných o 62 kg/obyvatele (</w:t>
      </w:r>
      <w:proofErr w:type="gramStart"/>
      <w:r w:rsidRPr="00D7339C">
        <w:rPr>
          <w:rFonts w:ascii="Cambria" w:hAnsi="Cambria" w:cs="Arial"/>
          <w:lang w:val="cs-CZ"/>
        </w:rPr>
        <w:t>tj.26</w:t>
      </w:r>
      <w:proofErr w:type="gramEnd"/>
      <w:r w:rsidRPr="00D7339C">
        <w:rPr>
          <w:rFonts w:ascii="Cambria" w:hAnsi="Cambria" w:cs="Arial"/>
          <w:lang w:val="cs-CZ"/>
        </w:rPr>
        <w:t xml:space="preserve"> %) a </w:t>
      </w:r>
      <w:r w:rsidRPr="00D7339C" w:rsidDel="00B64821">
        <w:rPr>
          <w:rFonts w:ascii="Cambria" w:hAnsi="Cambria" w:cs="Arial"/>
          <w:lang w:val="cs-CZ"/>
        </w:rPr>
        <w:t xml:space="preserve"> </w:t>
      </w:r>
      <w:r w:rsidRPr="00D7339C">
        <w:rPr>
          <w:rFonts w:ascii="Cambria" w:hAnsi="Cambria" w:cs="Arial"/>
          <w:lang w:val="cs-CZ"/>
        </w:rPr>
        <w:t>celkové produkce o 796 kg/obyvatele (tj.  23 %). Opačný trend</w:t>
      </w:r>
      <w:r w:rsidR="00214D7F">
        <w:rPr>
          <w:rFonts w:ascii="Cambria" w:hAnsi="Cambria" w:cs="Arial"/>
          <w:lang w:val="cs-CZ"/>
        </w:rPr>
        <w:t xml:space="preserve"> </w:t>
      </w:r>
      <w:r w:rsidR="006861A9">
        <w:rPr>
          <w:rFonts w:ascii="Cambria" w:hAnsi="Cambria" w:cs="Arial"/>
          <w:lang w:val="cs-CZ"/>
        </w:rPr>
        <w:t xml:space="preserve">byl zaznamenán </w:t>
      </w:r>
      <w:r w:rsidR="00214D7F">
        <w:rPr>
          <w:rFonts w:ascii="Cambria" w:hAnsi="Cambria" w:cs="Arial"/>
          <w:lang w:val="cs-CZ"/>
        </w:rPr>
        <w:t>v</w:t>
      </w:r>
      <w:r w:rsidR="00345C29">
        <w:rPr>
          <w:rFonts w:ascii="Cambria" w:hAnsi="Cambria" w:cs="Arial"/>
          <w:lang w:val="cs-CZ"/>
        </w:rPr>
        <w:t> </w:t>
      </w:r>
      <w:r w:rsidR="00214D7F">
        <w:rPr>
          <w:rFonts w:ascii="Cambria" w:hAnsi="Cambria" w:cs="Arial"/>
          <w:lang w:val="cs-CZ"/>
        </w:rPr>
        <w:t>letech</w:t>
      </w:r>
      <w:r w:rsidR="00345C29">
        <w:rPr>
          <w:rFonts w:ascii="Cambria" w:hAnsi="Cambria" w:cs="Arial"/>
          <w:lang w:val="cs-CZ"/>
        </w:rPr>
        <w:t xml:space="preserve"> </w:t>
      </w:r>
      <w:r w:rsidRPr="00D7339C">
        <w:rPr>
          <w:rFonts w:ascii="Cambria" w:hAnsi="Cambria" w:cs="Arial"/>
          <w:lang w:val="cs-CZ"/>
        </w:rPr>
        <w:t xml:space="preserve">2009 </w:t>
      </w:r>
      <w:r w:rsidR="006861A9">
        <w:rPr>
          <w:rFonts w:ascii="Cambria" w:hAnsi="Cambria" w:cs="Arial"/>
          <w:lang w:val="cs-CZ"/>
        </w:rPr>
        <w:t>–</w:t>
      </w:r>
      <w:r w:rsidRPr="00D7339C">
        <w:rPr>
          <w:rFonts w:ascii="Cambria" w:hAnsi="Cambria" w:cs="Arial"/>
          <w:lang w:val="cs-CZ"/>
        </w:rPr>
        <w:t xml:space="preserve"> 2011</w:t>
      </w:r>
      <w:r w:rsidR="006861A9">
        <w:rPr>
          <w:rFonts w:ascii="Cambria" w:hAnsi="Cambria" w:cs="Arial"/>
          <w:lang w:val="cs-CZ"/>
        </w:rPr>
        <w:t>, kdy množství celkové produkce odpadu vztaženo na obyvatele se pohybuje</w:t>
      </w:r>
      <w:r w:rsidRPr="00D7339C">
        <w:rPr>
          <w:rFonts w:ascii="Cambria" w:hAnsi="Cambria" w:cs="Arial"/>
          <w:lang w:val="cs-CZ"/>
        </w:rPr>
        <w:t xml:space="preserve"> okolo 300kg. </w:t>
      </w:r>
      <w:r w:rsidR="005470AB">
        <w:rPr>
          <w:rFonts w:ascii="Cambria" w:hAnsi="Cambria" w:cs="Arial"/>
          <w:lang w:val="cs-CZ"/>
        </w:rPr>
        <w:t xml:space="preserve">Rozdíl </w:t>
      </w:r>
      <w:r w:rsidRPr="00D7339C">
        <w:rPr>
          <w:rFonts w:ascii="Cambria" w:hAnsi="Cambria" w:cs="Arial"/>
          <w:lang w:val="cs-CZ"/>
        </w:rPr>
        <w:t>zaznamenáváme u produkce komunálních odpadů – v  roce 2002 bylo v ČR produkováno 4,6 mil tun komunálních odpadů a v r. 2011</w:t>
      </w:r>
      <w:r w:rsidR="00375599">
        <w:rPr>
          <w:rFonts w:ascii="Cambria" w:hAnsi="Cambria" w:cs="Arial"/>
          <w:lang w:val="cs-CZ"/>
        </w:rPr>
        <w:t xml:space="preserve"> 5, 4 mil tun, </w:t>
      </w:r>
      <w:proofErr w:type="gramStart"/>
      <w:r w:rsidR="00375599">
        <w:rPr>
          <w:rFonts w:ascii="Cambria" w:hAnsi="Cambria" w:cs="Arial"/>
          <w:lang w:val="cs-CZ"/>
        </w:rPr>
        <w:t>tzn.</w:t>
      </w:r>
      <w:proofErr w:type="gramEnd"/>
      <w:r w:rsidR="00375599">
        <w:rPr>
          <w:rFonts w:ascii="Cambria" w:hAnsi="Cambria" w:cs="Arial"/>
          <w:lang w:val="cs-CZ"/>
        </w:rPr>
        <w:t xml:space="preserve"> produkce se </w:t>
      </w:r>
      <w:proofErr w:type="gramStart"/>
      <w:r w:rsidRPr="00D7339C">
        <w:rPr>
          <w:rFonts w:ascii="Cambria" w:hAnsi="Cambria" w:cs="Arial"/>
          <w:lang w:val="cs-CZ"/>
        </w:rPr>
        <w:t>zvýšila</w:t>
      </w:r>
      <w:proofErr w:type="gramEnd"/>
      <w:r w:rsidRPr="00D7339C">
        <w:rPr>
          <w:rFonts w:ascii="Cambria" w:hAnsi="Cambria" w:cs="Arial"/>
          <w:lang w:val="cs-CZ"/>
        </w:rPr>
        <w:t xml:space="preserve"> o cca 1</w:t>
      </w:r>
      <w:r w:rsidR="00F32DDE">
        <w:rPr>
          <w:rFonts w:ascii="Cambria" w:hAnsi="Cambria" w:cs="Arial"/>
          <w:lang w:val="cs-CZ"/>
        </w:rPr>
        <w:t>7 %. Podíl energeticky využit</w:t>
      </w:r>
      <w:r w:rsidRPr="00D7339C">
        <w:rPr>
          <w:rFonts w:ascii="Cambria" w:hAnsi="Cambria" w:cs="Arial"/>
          <w:lang w:val="cs-CZ"/>
        </w:rPr>
        <w:t>ých komunálních odpadů byl v roce 2011 10,8 %, podíl materiálového využití odpadů pak 30,8 %. Není tak plněn cíl POH ČR stanovený na 50 %. Stále je převažující množství komunálního odpadu (přes 50%) ukládáno na skládky.</w:t>
      </w:r>
    </w:p>
    <w:p w:rsidR="00AC431D" w:rsidRPr="00D7339C" w:rsidRDefault="00AC431D" w:rsidP="001C52E0">
      <w:pPr>
        <w:pStyle w:val="Normlnweb"/>
        <w:spacing w:before="0" w:after="240"/>
        <w:jc w:val="both"/>
        <w:rPr>
          <w:rFonts w:ascii="Cambria" w:hAnsi="Cambria" w:cs="Arial"/>
          <w:lang w:val="cs-CZ"/>
        </w:rPr>
      </w:pPr>
      <w:r w:rsidRPr="00D7339C">
        <w:rPr>
          <w:rFonts w:ascii="Cambria" w:hAnsi="Cambria" w:cs="Arial"/>
          <w:lang w:val="cs-CZ"/>
        </w:rPr>
        <w:t>Cíl Plánu odpadového hospodářství ČR zvýšit využívání veškerých odpadů s upřednostněním recyklace na 55 % do roku 2012 ve srovnání s rokem 2000 byl splněn.</w:t>
      </w:r>
    </w:p>
    <w:p w:rsidR="00AC431D" w:rsidRPr="00D7339C" w:rsidRDefault="00AC431D" w:rsidP="001C52E0">
      <w:pPr>
        <w:pStyle w:val="Normlnweb"/>
        <w:spacing w:before="0" w:after="0"/>
        <w:jc w:val="both"/>
        <w:rPr>
          <w:rFonts w:ascii="Cambria" w:hAnsi="Cambria" w:cs="Arial"/>
          <w:lang w:val="cs-CZ"/>
        </w:rPr>
      </w:pPr>
      <w:r w:rsidRPr="00D7339C">
        <w:rPr>
          <w:rFonts w:ascii="Cambria" w:hAnsi="Cambria" w:cs="Arial"/>
          <w:lang w:val="cs-CZ"/>
        </w:rPr>
        <w:t xml:space="preserve">Energetické využívání odpadů se v současné době podílí na celkovém využívání odpadů zcela nevýznamně. V roce 2011 činí pouhých 3,3%. </w:t>
      </w:r>
    </w:p>
    <w:p w:rsidR="00AC431D" w:rsidRPr="00D7339C" w:rsidRDefault="00B507E5" w:rsidP="001C52E0">
      <w:pPr>
        <w:pStyle w:val="Normlnweb"/>
        <w:spacing w:before="240" w:after="240"/>
        <w:jc w:val="both"/>
        <w:rPr>
          <w:rFonts w:ascii="Cambria" w:hAnsi="Cambria" w:cs="Arial"/>
          <w:lang w:val="cs-CZ"/>
        </w:rPr>
      </w:pPr>
      <w:r>
        <w:rPr>
          <w:rFonts w:ascii="Cambria" w:hAnsi="Cambria" w:cs="Arial"/>
          <w:lang w:val="cs-CZ"/>
        </w:rPr>
        <w:t xml:space="preserve">V rámci  OPŽP </w:t>
      </w:r>
      <w:r w:rsidRPr="00B507E5">
        <w:rPr>
          <w:rFonts w:ascii="Cambria" w:hAnsi="Cambria" w:cs="Arial"/>
          <w:lang w:val="cs-CZ"/>
        </w:rPr>
        <w:t xml:space="preserve">v programovém období 2007 – 2013 </w:t>
      </w:r>
      <w:r w:rsidR="00AC431D" w:rsidRPr="00D7339C">
        <w:rPr>
          <w:rFonts w:ascii="Cambria" w:hAnsi="Cambria" w:cs="Arial"/>
          <w:lang w:val="cs-CZ"/>
        </w:rPr>
        <w:t xml:space="preserve">byly v oblasti podpory 4.1 – Zkvalitnění nakládání s odpady - podporovány  projekty na výstavbu sběrných dvorů a systémy odděleného sběru a svozu odpadů. Dochází tak k postupnému rozšiřování a zahušťování sběrné sítě v ČR. Mezi podpořenými projekty na separaci odpadů jsou i projekty systémů sběru některých vybraných výrobků (např. elektroodpadů). </w:t>
      </w:r>
    </w:p>
    <w:p w:rsidR="00770990" w:rsidRDefault="00AC431D" w:rsidP="001C52E0">
      <w:pPr>
        <w:pStyle w:val="Normlnweb"/>
        <w:spacing w:before="0" w:after="0"/>
        <w:jc w:val="both"/>
        <w:rPr>
          <w:rFonts w:ascii="Cambria" w:hAnsi="Cambria" w:cs="Arial"/>
          <w:lang w:val="cs-CZ"/>
        </w:rPr>
      </w:pPr>
      <w:r w:rsidRPr="00D7339C">
        <w:rPr>
          <w:rFonts w:ascii="Cambria" w:hAnsi="Cambria" w:cs="Arial"/>
          <w:lang w:val="cs-CZ"/>
        </w:rPr>
        <w:lastRenderedPageBreak/>
        <w:t xml:space="preserve">Do systému </w:t>
      </w:r>
      <w:r w:rsidR="005064DE">
        <w:rPr>
          <w:rFonts w:ascii="Cambria" w:hAnsi="Cambria" w:cs="Arial"/>
          <w:lang w:val="cs-CZ"/>
        </w:rPr>
        <w:t>sběru a recyklace obalových odpadů</w:t>
      </w:r>
      <w:r w:rsidRPr="00D7339C">
        <w:rPr>
          <w:rFonts w:ascii="Cambria" w:hAnsi="Cambria" w:cs="Arial"/>
          <w:lang w:val="cs-CZ"/>
        </w:rPr>
        <w:t xml:space="preserve"> bylo v roce 2010 zapojeno 5 904 obcí, v nichž žilo 10 399 153 obyvatel (98 % populace ČR). </w:t>
      </w:r>
      <w:r w:rsidR="005064DE" w:rsidRPr="00D7339C">
        <w:rPr>
          <w:rFonts w:ascii="Cambria" w:hAnsi="Cambria" w:cs="Arial"/>
          <w:lang w:val="cs-CZ"/>
        </w:rPr>
        <w:t>Sběrná síť využitelných složek komunálních odpadů byla rozšiřována v rámci spolupráce krajů</w:t>
      </w:r>
      <w:r w:rsidR="005064DE">
        <w:rPr>
          <w:rFonts w:ascii="Cambria" w:hAnsi="Cambria" w:cs="Arial"/>
          <w:lang w:val="cs-CZ"/>
        </w:rPr>
        <w:t>.</w:t>
      </w:r>
      <w:r w:rsidR="005064DE" w:rsidRPr="00D7339C">
        <w:rPr>
          <w:rFonts w:ascii="Cambria" w:hAnsi="Cambria" w:cs="Arial"/>
          <w:lang w:val="cs-CZ"/>
        </w:rPr>
        <w:t xml:space="preserve"> </w:t>
      </w:r>
      <w:r w:rsidRPr="00D7339C">
        <w:rPr>
          <w:rFonts w:ascii="Cambria" w:hAnsi="Cambria" w:cs="Arial"/>
          <w:lang w:val="cs-CZ"/>
        </w:rPr>
        <w:t>Průměrná výtěžnost tříděného sběru dosáhla 38,9 kg vytříděných odpadů na obyvatele za rok (bez započtení kovových obalů). Pokračovala spolupráce mezi kolektivními systémy v oblasti elektroodpadu, byly splněny cíle ve sběru odpadů z elektrozařízení.</w:t>
      </w:r>
    </w:p>
    <w:p w:rsidR="00770990" w:rsidRDefault="00770990" w:rsidP="001C52E0">
      <w:pPr>
        <w:pStyle w:val="Normlnweb"/>
        <w:spacing w:before="0" w:after="0"/>
        <w:jc w:val="both"/>
        <w:rPr>
          <w:rFonts w:ascii="Cambria" w:hAnsi="Cambria" w:cs="Arial"/>
          <w:lang w:val="cs-CZ"/>
        </w:rPr>
      </w:pPr>
    </w:p>
    <w:p w:rsidR="00770990" w:rsidRDefault="00770990" w:rsidP="00770990">
      <w:pPr>
        <w:pStyle w:val="Normlnweb"/>
        <w:spacing w:before="0" w:after="0"/>
        <w:jc w:val="both"/>
        <w:rPr>
          <w:rFonts w:ascii="Cambria" w:hAnsi="Cambria" w:cs="Arial"/>
          <w:lang w:val="cs-CZ"/>
        </w:rPr>
      </w:pPr>
      <w:r w:rsidRPr="00770990">
        <w:rPr>
          <w:rFonts w:ascii="Cambria" w:hAnsi="Cambria" w:cs="Arial"/>
          <w:lang w:val="cs-CZ"/>
        </w:rPr>
        <w:t xml:space="preserve">Kromě projektů pro zkvalitnění systémů odděleného sběru, skladování a manipulace s odpady byly v rámci OPŽP </w:t>
      </w:r>
      <w:r w:rsidR="001348B8">
        <w:rPr>
          <w:rFonts w:ascii="Cambria" w:hAnsi="Cambria" w:cs="Arial"/>
          <w:lang w:val="cs-CZ"/>
        </w:rPr>
        <w:t xml:space="preserve">v programovém období </w:t>
      </w:r>
      <w:r w:rsidRPr="00770990">
        <w:rPr>
          <w:rFonts w:ascii="Cambria" w:hAnsi="Cambria" w:cs="Arial"/>
          <w:lang w:val="cs-CZ"/>
        </w:rPr>
        <w:t>2007 - 2013 podporovány projekty zaměřené na úpravu nebo využívání odpadů, zejména na třídění, úpravu a recykla</w:t>
      </w:r>
      <w:r>
        <w:rPr>
          <w:rFonts w:ascii="Cambria" w:hAnsi="Cambria" w:cs="Arial"/>
          <w:lang w:val="cs-CZ"/>
        </w:rPr>
        <w:t xml:space="preserve">ci odpadů (např. kompostárny, </w:t>
      </w:r>
      <w:proofErr w:type="spellStart"/>
      <w:r w:rsidR="001B404B">
        <w:rPr>
          <w:rFonts w:ascii="Cambria" w:hAnsi="Cambria" w:cs="Arial"/>
          <w:lang w:val="cs-CZ"/>
        </w:rPr>
        <w:t>do</w:t>
      </w:r>
      <w:r w:rsidR="001B404B" w:rsidRPr="00770990">
        <w:rPr>
          <w:rFonts w:ascii="Cambria" w:hAnsi="Cambria" w:cs="Arial"/>
          <w:lang w:val="cs-CZ"/>
        </w:rPr>
        <w:t>třiďovací</w:t>
      </w:r>
      <w:proofErr w:type="spellEnd"/>
      <w:r w:rsidR="001B404B" w:rsidRPr="00770990">
        <w:rPr>
          <w:rFonts w:ascii="Cambria" w:hAnsi="Cambria" w:cs="Arial"/>
          <w:lang w:val="cs-CZ"/>
        </w:rPr>
        <w:t xml:space="preserve"> </w:t>
      </w:r>
      <w:r w:rsidRPr="00770990">
        <w:rPr>
          <w:rFonts w:ascii="Cambria" w:hAnsi="Cambria" w:cs="Arial"/>
          <w:lang w:val="cs-CZ"/>
        </w:rPr>
        <w:t xml:space="preserve">linky apod.) a projekty rekultivace starých skládek a odstranění nepovolených skládek. Podpora zařízení na energetické využívání odpadů byla umožněna až po legislativní úpravě Plánu odpadového hospodářství ČR, který do jeho novelizace na konci roku 2009 zakazoval podporu spaloven z veřejných prostředků. V době přípravy nového programového období 2014 - 2020 byly Evropskou komisí administrovány dva velké projekty zařízení pro energetické využívání komunálních odpadů (v Ústeckém a v Plzeňském kraji). I v případě, že by </w:t>
      </w:r>
      <w:r w:rsidR="001B404B">
        <w:rPr>
          <w:rFonts w:ascii="Cambria" w:hAnsi="Cambria" w:cs="Arial"/>
          <w:lang w:val="cs-CZ"/>
        </w:rPr>
        <w:t xml:space="preserve">oba </w:t>
      </w:r>
      <w:r w:rsidRPr="00770990">
        <w:rPr>
          <w:rFonts w:ascii="Cambria" w:hAnsi="Cambria" w:cs="Arial"/>
          <w:lang w:val="cs-CZ"/>
        </w:rPr>
        <w:t xml:space="preserve">tyto projekty </w:t>
      </w:r>
      <w:r w:rsidR="00375599">
        <w:rPr>
          <w:rFonts w:ascii="Cambria" w:hAnsi="Cambria" w:cs="Arial"/>
          <w:lang w:val="cs-CZ"/>
        </w:rPr>
        <w:t xml:space="preserve">byly </w:t>
      </w:r>
      <w:r>
        <w:rPr>
          <w:rFonts w:ascii="Cambria" w:hAnsi="Cambria" w:cs="Arial"/>
          <w:lang w:val="cs-CZ"/>
        </w:rPr>
        <w:t>úspěš</w:t>
      </w:r>
      <w:r w:rsidRPr="00770990">
        <w:rPr>
          <w:rFonts w:ascii="Cambria" w:hAnsi="Cambria" w:cs="Arial"/>
          <w:lang w:val="cs-CZ"/>
        </w:rPr>
        <w:t>ně realizovány, v ČR stále bude nedostatečná kapacita zařízení na energetické využívání odpadů, jakožto součásti regionálních systémů pro nakládání s odpady, kam by v souladu s hierarchi</w:t>
      </w:r>
      <w:r>
        <w:rPr>
          <w:rFonts w:ascii="Cambria" w:hAnsi="Cambria" w:cs="Arial"/>
          <w:lang w:val="cs-CZ"/>
        </w:rPr>
        <w:t xml:space="preserve">í nakládání s odpady, mohl být </w:t>
      </w:r>
      <w:r w:rsidRPr="00770990">
        <w:rPr>
          <w:rFonts w:ascii="Cambria" w:hAnsi="Cambria" w:cs="Arial"/>
          <w:lang w:val="cs-CZ"/>
        </w:rPr>
        <w:t>komunální odpad odkláněn od skl</w:t>
      </w:r>
      <w:r>
        <w:rPr>
          <w:rFonts w:ascii="Cambria" w:hAnsi="Cambria" w:cs="Arial"/>
          <w:lang w:val="cs-CZ"/>
        </w:rPr>
        <w:t>ádkování (odstranění) k je</w:t>
      </w:r>
      <w:r w:rsidRPr="00770990">
        <w:rPr>
          <w:rFonts w:ascii="Cambria" w:hAnsi="Cambria" w:cs="Arial"/>
          <w:lang w:val="cs-CZ"/>
        </w:rPr>
        <w:t>ho využití (energetickému - pro výro</w:t>
      </w:r>
      <w:r>
        <w:rPr>
          <w:rFonts w:ascii="Cambria" w:hAnsi="Cambria" w:cs="Arial"/>
          <w:lang w:val="cs-CZ"/>
        </w:rPr>
        <w:t>bu tepla a elektrické energie).</w:t>
      </w:r>
    </w:p>
    <w:p w:rsidR="00770990" w:rsidRDefault="00770990" w:rsidP="00770990">
      <w:pPr>
        <w:pStyle w:val="Normlnweb"/>
        <w:spacing w:before="0" w:after="0"/>
        <w:jc w:val="both"/>
        <w:rPr>
          <w:rFonts w:ascii="Cambria" w:hAnsi="Cambria" w:cs="Arial"/>
          <w:lang w:val="cs-CZ"/>
        </w:rPr>
      </w:pPr>
    </w:p>
    <w:p w:rsidR="00AC431D" w:rsidRPr="00D7339C" w:rsidRDefault="00AC431D" w:rsidP="00770990">
      <w:pPr>
        <w:pStyle w:val="Normlnweb"/>
        <w:spacing w:before="0" w:after="0"/>
        <w:jc w:val="both"/>
        <w:rPr>
          <w:rFonts w:ascii="Cambria" w:hAnsi="Cambria" w:cs="Arial"/>
          <w:lang w:val="cs-CZ"/>
        </w:rPr>
      </w:pPr>
      <w:r w:rsidRPr="00D7339C">
        <w:rPr>
          <w:rFonts w:ascii="Cambria" w:hAnsi="Cambria" w:cs="Arial"/>
          <w:lang w:val="cs-CZ"/>
        </w:rPr>
        <w:t>Do právní úpravy ČR v oblasti odpadového hospodářství jsou postupně zaváděny limity obsahu některých nebezpečných látek a materiálů ve výrobcích, které nutí výrobce nahrazovat nebezpečné materiály méně nebezpečnými (například při výrobě automobilů, elektroz</w:t>
      </w:r>
      <w:r w:rsidR="00062FA4">
        <w:rPr>
          <w:rFonts w:ascii="Cambria" w:hAnsi="Cambria" w:cs="Arial"/>
          <w:lang w:val="cs-CZ"/>
        </w:rPr>
        <w:t xml:space="preserve">ařízení, baterií, obalů apod.). </w:t>
      </w:r>
      <w:r w:rsidR="00062FA4" w:rsidRPr="00062FA4">
        <w:rPr>
          <w:rFonts w:ascii="Cambria" w:hAnsi="Cambria" w:cs="Arial"/>
          <w:lang w:val="cs-CZ"/>
        </w:rPr>
        <w:t>V posledních letech se objevila potřeba řešit obsah azbestu ve veřejných budovách (školy, školky aj.), který vzhledem ke své chemické stabilitě má téměř charakter ekologické zátěže s dlouhodobým rizikem pro lidské zdraví i životní prostředí.</w:t>
      </w:r>
    </w:p>
    <w:p w:rsidR="00AC431D" w:rsidRPr="00D7339C" w:rsidRDefault="00AC431D" w:rsidP="001C52E0">
      <w:pPr>
        <w:autoSpaceDE w:val="0"/>
        <w:autoSpaceDN w:val="0"/>
        <w:adjustRightInd w:val="0"/>
        <w:spacing w:before="240" w:after="0" w:line="240" w:lineRule="auto"/>
        <w:jc w:val="both"/>
        <w:rPr>
          <w:rFonts w:cs="Arial"/>
          <w:b/>
          <w:sz w:val="24"/>
          <w:szCs w:val="24"/>
        </w:rPr>
      </w:pPr>
      <w:r w:rsidRPr="00D7339C">
        <w:rPr>
          <w:rFonts w:cs="Arial"/>
          <w:b/>
          <w:sz w:val="24"/>
          <w:szCs w:val="24"/>
        </w:rPr>
        <w:t>Čeho chceme dosáhnout</w:t>
      </w:r>
    </w:p>
    <w:p w:rsidR="00AC431D" w:rsidRPr="00D7339C" w:rsidRDefault="00AC431D" w:rsidP="001C52E0">
      <w:pPr>
        <w:autoSpaceDE w:val="0"/>
        <w:autoSpaceDN w:val="0"/>
        <w:adjustRightInd w:val="0"/>
        <w:spacing w:before="240" w:after="120" w:line="240" w:lineRule="auto"/>
        <w:jc w:val="both"/>
        <w:rPr>
          <w:rFonts w:cs="Arial"/>
          <w:sz w:val="24"/>
          <w:szCs w:val="24"/>
        </w:rPr>
      </w:pPr>
      <w:r w:rsidRPr="00D7339C">
        <w:rPr>
          <w:rFonts w:cs="Arial"/>
          <w:sz w:val="24"/>
          <w:szCs w:val="24"/>
        </w:rPr>
        <w:t xml:space="preserve">Mezi hlavní cíle patří: </w:t>
      </w:r>
    </w:p>
    <w:p w:rsidR="00AC431D" w:rsidRPr="00D7339C" w:rsidRDefault="00AC431D" w:rsidP="00AA0B95">
      <w:pPr>
        <w:pStyle w:val="Odstavecseseznamem"/>
        <w:numPr>
          <w:ilvl w:val="0"/>
          <w:numId w:val="19"/>
        </w:numPr>
        <w:autoSpaceDE w:val="0"/>
        <w:autoSpaceDN w:val="0"/>
        <w:adjustRightInd w:val="0"/>
        <w:spacing w:after="0" w:line="240" w:lineRule="auto"/>
        <w:jc w:val="both"/>
        <w:rPr>
          <w:rFonts w:cs="Arial"/>
          <w:sz w:val="24"/>
          <w:szCs w:val="24"/>
        </w:rPr>
      </w:pPr>
      <w:r w:rsidRPr="00D7339C">
        <w:rPr>
          <w:rFonts w:cs="Arial"/>
          <w:sz w:val="24"/>
          <w:szCs w:val="24"/>
        </w:rPr>
        <w:t xml:space="preserve">Uplatňovat hierarchii nakládání s odpady. S odpady nakládat v pořadí: nejprve předcházení vzniku odpadů, poté jejich příprava k opětovnému použití, následuje recyklace, jiné využití (například energetické využití) a na posledním místě odstranění („bezpečné odstranění“), a to při dodržení všech požadavků, norem a pravidel pro zajištění ochrany lidského zdraví a životního prostředí. </w:t>
      </w:r>
    </w:p>
    <w:p w:rsidR="00AC431D" w:rsidRPr="00D7339C" w:rsidRDefault="00AC431D" w:rsidP="00AA0B95">
      <w:pPr>
        <w:pStyle w:val="Odstavecseseznamem"/>
        <w:numPr>
          <w:ilvl w:val="0"/>
          <w:numId w:val="19"/>
        </w:numPr>
        <w:autoSpaceDE w:val="0"/>
        <w:autoSpaceDN w:val="0"/>
        <w:adjustRightInd w:val="0"/>
        <w:spacing w:before="120" w:after="0" w:line="240" w:lineRule="auto"/>
        <w:jc w:val="both"/>
        <w:rPr>
          <w:rFonts w:cs="Arial"/>
          <w:sz w:val="24"/>
          <w:szCs w:val="24"/>
        </w:rPr>
      </w:pPr>
      <w:r w:rsidRPr="00D7339C">
        <w:rPr>
          <w:rFonts w:cs="Arial"/>
          <w:sz w:val="24"/>
          <w:szCs w:val="24"/>
        </w:rPr>
        <w:t xml:space="preserve">Při uplatňování hierarchie nakládání s odpady podporovat možnosti, které představují nejlepší celkový výsledek z hlediska životního prostředí. Zohledňovat celý životní cyklus výrobků a materiálů, a zaměřit se na snižování </w:t>
      </w:r>
      <w:r w:rsidR="00946A25">
        <w:rPr>
          <w:rFonts w:cs="Arial"/>
          <w:sz w:val="24"/>
          <w:szCs w:val="24"/>
        </w:rPr>
        <w:t xml:space="preserve">negativního </w:t>
      </w:r>
      <w:r w:rsidRPr="00D7339C">
        <w:rPr>
          <w:rFonts w:cs="Arial"/>
          <w:sz w:val="24"/>
          <w:szCs w:val="24"/>
        </w:rPr>
        <w:t xml:space="preserve">vlivu nakládání s odpady na životní prostředí. </w:t>
      </w:r>
    </w:p>
    <w:p w:rsidR="00AC431D" w:rsidRDefault="00AC431D" w:rsidP="00AA0B95">
      <w:pPr>
        <w:pStyle w:val="Odstavecseseznamem"/>
        <w:numPr>
          <w:ilvl w:val="0"/>
          <w:numId w:val="19"/>
        </w:numPr>
        <w:autoSpaceDE w:val="0"/>
        <w:autoSpaceDN w:val="0"/>
        <w:adjustRightInd w:val="0"/>
        <w:spacing w:after="0" w:line="240" w:lineRule="auto"/>
        <w:jc w:val="both"/>
        <w:rPr>
          <w:rFonts w:cs="Arial"/>
          <w:sz w:val="24"/>
          <w:szCs w:val="24"/>
        </w:rPr>
      </w:pPr>
      <w:r w:rsidRPr="00D7339C">
        <w:rPr>
          <w:rFonts w:cs="Arial"/>
          <w:sz w:val="24"/>
          <w:szCs w:val="24"/>
        </w:rPr>
        <w:t>Podporovat způsoby nakládání s odpady, které využívají odpad jako zdroj a vedou</w:t>
      </w:r>
      <w:r w:rsidR="005064DE">
        <w:rPr>
          <w:rFonts w:cs="Arial"/>
          <w:sz w:val="24"/>
          <w:szCs w:val="24"/>
        </w:rPr>
        <w:t xml:space="preserve"> </w:t>
      </w:r>
      <w:r w:rsidRPr="00D7339C">
        <w:rPr>
          <w:rFonts w:cs="Arial"/>
          <w:sz w:val="24"/>
          <w:szCs w:val="24"/>
        </w:rPr>
        <w:t xml:space="preserve">k zachování přírodních zdrojů. </w:t>
      </w:r>
    </w:p>
    <w:p w:rsidR="005064DE" w:rsidRPr="00670900" w:rsidRDefault="005064DE" w:rsidP="005064DE">
      <w:pPr>
        <w:pStyle w:val="Odstavecseseznamem"/>
        <w:numPr>
          <w:ilvl w:val="0"/>
          <w:numId w:val="19"/>
        </w:numPr>
        <w:autoSpaceDE w:val="0"/>
        <w:autoSpaceDN w:val="0"/>
        <w:adjustRightInd w:val="0"/>
        <w:spacing w:after="0" w:line="240" w:lineRule="auto"/>
        <w:jc w:val="both"/>
        <w:rPr>
          <w:rFonts w:cs="Arial"/>
          <w:sz w:val="24"/>
          <w:szCs w:val="24"/>
        </w:rPr>
      </w:pPr>
      <w:r w:rsidRPr="005064DE">
        <w:rPr>
          <w:rFonts w:cs="Arial"/>
          <w:sz w:val="24"/>
          <w:szCs w:val="24"/>
        </w:rPr>
        <w:t xml:space="preserve">Podporovat výstavbu zařízení na </w:t>
      </w:r>
      <w:r w:rsidRPr="00670900">
        <w:rPr>
          <w:rFonts w:cs="Arial"/>
          <w:sz w:val="24"/>
          <w:szCs w:val="24"/>
        </w:rPr>
        <w:t>energetické využití odpadů.</w:t>
      </w:r>
    </w:p>
    <w:p w:rsidR="00AC431D" w:rsidRPr="00D7339C" w:rsidRDefault="00AC431D" w:rsidP="00AA0B95">
      <w:pPr>
        <w:pStyle w:val="Odstavecseseznamem"/>
        <w:numPr>
          <w:ilvl w:val="0"/>
          <w:numId w:val="19"/>
        </w:numPr>
        <w:autoSpaceDE w:val="0"/>
        <w:autoSpaceDN w:val="0"/>
        <w:adjustRightInd w:val="0"/>
        <w:spacing w:after="0" w:line="240" w:lineRule="auto"/>
        <w:jc w:val="both"/>
        <w:rPr>
          <w:rFonts w:cs="Arial"/>
          <w:sz w:val="24"/>
          <w:szCs w:val="24"/>
        </w:rPr>
      </w:pPr>
      <w:r w:rsidRPr="00D7339C">
        <w:rPr>
          <w:rFonts w:cs="Arial"/>
          <w:sz w:val="24"/>
          <w:szCs w:val="24"/>
        </w:rPr>
        <w:t xml:space="preserve">Podporovat nakládání s odpady, které vede ke zvýšení ekonomické hodnoty odpadu. </w:t>
      </w:r>
    </w:p>
    <w:p w:rsidR="00AC431D" w:rsidRPr="00D7339C" w:rsidRDefault="00AC431D" w:rsidP="00AA0B95">
      <w:pPr>
        <w:pStyle w:val="Odstavecseseznamem"/>
        <w:numPr>
          <w:ilvl w:val="0"/>
          <w:numId w:val="19"/>
        </w:numPr>
        <w:autoSpaceDE w:val="0"/>
        <w:autoSpaceDN w:val="0"/>
        <w:adjustRightInd w:val="0"/>
        <w:spacing w:after="0" w:line="240" w:lineRule="auto"/>
        <w:jc w:val="both"/>
        <w:rPr>
          <w:rFonts w:cs="Arial"/>
          <w:sz w:val="24"/>
          <w:szCs w:val="24"/>
        </w:rPr>
      </w:pPr>
      <w:r w:rsidRPr="00D7339C">
        <w:rPr>
          <w:rFonts w:cs="Arial"/>
          <w:sz w:val="24"/>
          <w:szCs w:val="24"/>
        </w:rPr>
        <w:lastRenderedPageBreak/>
        <w:t>Podporovat přípravu na opětovné použití a recyklaci odpadů.</w:t>
      </w:r>
    </w:p>
    <w:p w:rsidR="00AC431D" w:rsidRPr="00D7339C" w:rsidRDefault="00AC431D" w:rsidP="00AA0B95">
      <w:pPr>
        <w:pStyle w:val="Odstavecseseznamem"/>
        <w:numPr>
          <w:ilvl w:val="0"/>
          <w:numId w:val="19"/>
        </w:numPr>
        <w:spacing w:before="120" w:after="0" w:line="240" w:lineRule="auto"/>
        <w:jc w:val="both"/>
        <w:rPr>
          <w:rFonts w:cs="Arial"/>
          <w:bCs/>
          <w:sz w:val="24"/>
          <w:szCs w:val="24"/>
        </w:rPr>
      </w:pPr>
      <w:r w:rsidRPr="00D7339C">
        <w:rPr>
          <w:rFonts w:cs="Arial"/>
          <w:sz w:val="24"/>
          <w:szCs w:val="24"/>
        </w:rPr>
        <w:t xml:space="preserve">Splnit cíl spočívající v omezení </w:t>
      </w:r>
      <w:r w:rsidRPr="00D7339C">
        <w:rPr>
          <w:rFonts w:cs="Arial"/>
          <w:bCs/>
          <w:sz w:val="24"/>
          <w:szCs w:val="24"/>
        </w:rPr>
        <w:t xml:space="preserve">množství biologicky rozložitelných komunálních odpadů ukládaných na skládky vyprodukovaných v roce 1995 do roku 2020 na 35 % v souladu se směrnicí 1999/31/ES. Tento cíl je zcela zřetelně ohrožen, pro zatím převažující skládkování KO, nedostatek jiných kapacit pro zpracování. </w:t>
      </w:r>
    </w:p>
    <w:p w:rsidR="00AC431D" w:rsidRPr="00D7339C" w:rsidRDefault="00AC431D" w:rsidP="00AA0B95">
      <w:pPr>
        <w:pStyle w:val="Odstavecseseznamem"/>
        <w:numPr>
          <w:ilvl w:val="0"/>
          <w:numId w:val="19"/>
        </w:numPr>
        <w:autoSpaceDE w:val="0"/>
        <w:autoSpaceDN w:val="0"/>
        <w:adjustRightInd w:val="0"/>
        <w:spacing w:after="0" w:line="240" w:lineRule="auto"/>
        <w:jc w:val="both"/>
        <w:rPr>
          <w:rFonts w:cs="Arial"/>
          <w:sz w:val="24"/>
          <w:szCs w:val="24"/>
        </w:rPr>
      </w:pPr>
      <w:r w:rsidRPr="00D7339C">
        <w:rPr>
          <w:rFonts w:cs="Arial"/>
          <w:sz w:val="24"/>
          <w:szCs w:val="24"/>
        </w:rPr>
        <w:t xml:space="preserve">Pro dosažení cíle EU stát se „recyklační společnosti“ naplnit požadavky směrnic se stanovenými cíli recyklace a využití. </w:t>
      </w:r>
    </w:p>
    <w:p w:rsidR="00AC431D" w:rsidRPr="00D7339C" w:rsidRDefault="00AC431D" w:rsidP="00AA0B95">
      <w:pPr>
        <w:pStyle w:val="Odstavecseseznamem"/>
        <w:numPr>
          <w:ilvl w:val="0"/>
          <w:numId w:val="21"/>
        </w:numPr>
        <w:autoSpaceDE w:val="0"/>
        <w:autoSpaceDN w:val="0"/>
        <w:adjustRightInd w:val="0"/>
        <w:spacing w:after="0" w:line="240" w:lineRule="auto"/>
        <w:jc w:val="both"/>
        <w:rPr>
          <w:rFonts w:eastAsia="MS Mincho" w:cs="Arial"/>
          <w:bCs/>
          <w:i/>
          <w:sz w:val="24"/>
          <w:szCs w:val="24"/>
          <w:lang w:eastAsia="ja-JP"/>
        </w:rPr>
      </w:pPr>
      <w:r w:rsidRPr="00D7339C">
        <w:rPr>
          <w:rFonts w:cs="Arial"/>
          <w:i/>
          <w:sz w:val="24"/>
          <w:szCs w:val="24"/>
        </w:rPr>
        <w:t xml:space="preserve">Směrnice Evropského parlamentu a Rady (ES) č. 98/2008 o odpadech </w:t>
      </w:r>
      <w:r w:rsidRPr="00D7339C">
        <w:rPr>
          <w:rFonts w:eastAsia="MS Mincho" w:cs="Arial"/>
          <w:bCs/>
          <w:i/>
          <w:sz w:val="24"/>
          <w:szCs w:val="24"/>
          <w:lang w:eastAsia="ja-JP"/>
        </w:rPr>
        <w:t>a o zrušení některých směrnic,</w:t>
      </w:r>
    </w:p>
    <w:p w:rsidR="00AC431D" w:rsidRPr="00D7339C" w:rsidRDefault="00AC431D" w:rsidP="00AA0B95">
      <w:pPr>
        <w:pStyle w:val="Odstavecseseznamem"/>
        <w:numPr>
          <w:ilvl w:val="0"/>
          <w:numId w:val="21"/>
        </w:numPr>
        <w:spacing w:after="0" w:line="240" w:lineRule="auto"/>
        <w:jc w:val="both"/>
        <w:rPr>
          <w:rFonts w:cs="Arial"/>
          <w:i/>
          <w:sz w:val="24"/>
          <w:szCs w:val="24"/>
        </w:rPr>
      </w:pPr>
      <w:r w:rsidRPr="00D7339C">
        <w:rPr>
          <w:rFonts w:cs="Arial"/>
          <w:i/>
          <w:sz w:val="24"/>
          <w:szCs w:val="24"/>
        </w:rPr>
        <w:t>Směrnice Evropského parlamentu a Rady 94/62/ES o obalech a obalových odpadech,</w:t>
      </w:r>
    </w:p>
    <w:p w:rsidR="00AC431D" w:rsidRPr="00D7339C" w:rsidRDefault="00AC431D" w:rsidP="00AA0B95">
      <w:pPr>
        <w:pStyle w:val="Odstavecseseznamem"/>
        <w:numPr>
          <w:ilvl w:val="0"/>
          <w:numId w:val="21"/>
        </w:numPr>
        <w:autoSpaceDE w:val="0"/>
        <w:autoSpaceDN w:val="0"/>
        <w:adjustRightInd w:val="0"/>
        <w:spacing w:after="0" w:line="240" w:lineRule="auto"/>
        <w:jc w:val="both"/>
        <w:rPr>
          <w:rFonts w:cs="Arial"/>
          <w:i/>
          <w:sz w:val="24"/>
          <w:szCs w:val="24"/>
        </w:rPr>
      </w:pPr>
      <w:r w:rsidRPr="00D7339C">
        <w:rPr>
          <w:rFonts w:eastAsia="EUAlbertina-Bold-Identity-H" w:cs="Arial"/>
          <w:bCs/>
          <w:i/>
          <w:sz w:val="24"/>
          <w:szCs w:val="24"/>
          <w:lang w:eastAsia="ja-JP"/>
        </w:rPr>
        <w:t>Směrnice Evropského parlamentu a Rady 2000/53/ES o vozidlech s ukončenou životností,</w:t>
      </w:r>
    </w:p>
    <w:p w:rsidR="00AC431D" w:rsidRPr="00D7339C" w:rsidRDefault="00AC431D" w:rsidP="00AA0B95">
      <w:pPr>
        <w:pStyle w:val="Odstavecseseznamem"/>
        <w:numPr>
          <w:ilvl w:val="0"/>
          <w:numId w:val="21"/>
        </w:numPr>
        <w:spacing w:after="0" w:line="240" w:lineRule="auto"/>
        <w:jc w:val="both"/>
        <w:rPr>
          <w:rFonts w:cs="Arial"/>
          <w:i/>
          <w:sz w:val="24"/>
          <w:szCs w:val="24"/>
        </w:rPr>
      </w:pPr>
      <w:r w:rsidRPr="00D7339C">
        <w:rPr>
          <w:rFonts w:cs="Arial"/>
          <w:i/>
          <w:sz w:val="24"/>
          <w:szCs w:val="24"/>
        </w:rPr>
        <w:t>Směrnice Evropského parlamentu a Rady 2012/19/EU o odpadních elektrických a</w:t>
      </w:r>
      <w:r w:rsidRPr="00D7339C">
        <w:rPr>
          <w:rFonts w:cs="Arial"/>
          <w:sz w:val="24"/>
          <w:szCs w:val="24"/>
        </w:rPr>
        <w:t> </w:t>
      </w:r>
      <w:r w:rsidRPr="00D7339C">
        <w:rPr>
          <w:rFonts w:cs="Arial"/>
          <w:i/>
          <w:sz w:val="24"/>
          <w:szCs w:val="24"/>
        </w:rPr>
        <w:t>elektronických zařízeních (</w:t>
      </w:r>
      <w:proofErr w:type="gramStart"/>
      <w:r w:rsidRPr="00D7339C">
        <w:rPr>
          <w:rFonts w:cs="Arial"/>
          <w:i/>
          <w:sz w:val="24"/>
          <w:szCs w:val="24"/>
        </w:rPr>
        <w:t>OEEZ) (přepracované</w:t>
      </w:r>
      <w:proofErr w:type="gramEnd"/>
      <w:r w:rsidRPr="00D7339C">
        <w:rPr>
          <w:rFonts w:cs="Arial"/>
          <w:i/>
          <w:sz w:val="24"/>
          <w:szCs w:val="24"/>
        </w:rPr>
        <w:t xml:space="preserve"> znění),</w:t>
      </w:r>
    </w:p>
    <w:p w:rsidR="00AC431D" w:rsidRPr="00D7339C" w:rsidRDefault="00AC431D" w:rsidP="00AA0B95">
      <w:pPr>
        <w:pStyle w:val="Odstavecseseznamem"/>
        <w:numPr>
          <w:ilvl w:val="0"/>
          <w:numId w:val="21"/>
        </w:numPr>
        <w:autoSpaceDE w:val="0"/>
        <w:autoSpaceDN w:val="0"/>
        <w:adjustRightInd w:val="0"/>
        <w:spacing w:after="0" w:line="240" w:lineRule="auto"/>
        <w:jc w:val="both"/>
        <w:rPr>
          <w:rFonts w:cs="Arial"/>
          <w:i/>
          <w:sz w:val="24"/>
          <w:szCs w:val="24"/>
        </w:rPr>
      </w:pPr>
      <w:r w:rsidRPr="00D7339C">
        <w:rPr>
          <w:rFonts w:cs="Arial"/>
          <w:i/>
          <w:sz w:val="24"/>
          <w:szCs w:val="24"/>
        </w:rPr>
        <w:t>Směrnice Evropského parlamentu a Rady 2006/66/ES o bateriích a akumulátorech a</w:t>
      </w:r>
      <w:r w:rsidRPr="00D7339C">
        <w:rPr>
          <w:rFonts w:cs="Arial"/>
          <w:sz w:val="24"/>
          <w:szCs w:val="24"/>
        </w:rPr>
        <w:t> </w:t>
      </w:r>
      <w:r w:rsidRPr="00D7339C">
        <w:rPr>
          <w:rFonts w:cs="Arial"/>
          <w:i/>
          <w:sz w:val="24"/>
          <w:szCs w:val="24"/>
        </w:rPr>
        <w:t xml:space="preserve">odpadních bateriích a akumulátorech </w:t>
      </w:r>
      <w:r w:rsidRPr="00D7339C">
        <w:rPr>
          <w:rFonts w:cs="Arial"/>
          <w:bCs/>
          <w:i/>
          <w:sz w:val="24"/>
          <w:szCs w:val="24"/>
        </w:rPr>
        <w:t>a o zrušení směrnice 91/157/EHS.</w:t>
      </w:r>
    </w:p>
    <w:p w:rsidR="00AC431D" w:rsidRPr="00D7339C" w:rsidRDefault="00AC431D" w:rsidP="00AA0B95">
      <w:pPr>
        <w:pStyle w:val="Odstavecseseznamem"/>
        <w:numPr>
          <w:ilvl w:val="0"/>
          <w:numId w:val="20"/>
        </w:numPr>
        <w:autoSpaceDE w:val="0"/>
        <w:autoSpaceDN w:val="0"/>
        <w:adjustRightInd w:val="0"/>
        <w:spacing w:after="0" w:line="240" w:lineRule="auto"/>
        <w:jc w:val="both"/>
        <w:rPr>
          <w:rFonts w:cs="Arial"/>
          <w:sz w:val="24"/>
          <w:szCs w:val="24"/>
        </w:rPr>
      </w:pPr>
      <w:r w:rsidRPr="00D7339C">
        <w:rPr>
          <w:rFonts w:cs="Arial"/>
          <w:sz w:val="24"/>
          <w:szCs w:val="24"/>
        </w:rPr>
        <w:t xml:space="preserve">Pro dosažení cíle omezení dopadů na lidské zdraví a životní prostředí naplnit cíle obsažené ve směrnicích: </w:t>
      </w:r>
    </w:p>
    <w:p w:rsidR="00AC431D" w:rsidRPr="00D7339C" w:rsidRDefault="00AC431D" w:rsidP="00AA0B95">
      <w:pPr>
        <w:pStyle w:val="Odstavecseseznamem"/>
        <w:numPr>
          <w:ilvl w:val="0"/>
          <w:numId w:val="21"/>
        </w:numPr>
        <w:spacing w:after="0" w:line="240" w:lineRule="auto"/>
        <w:jc w:val="both"/>
        <w:rPr>
          <w:rFonts w:cs="Arial"/>
          <w:i/>
          <w:sz w:val="24"/>
          <w:szCs w:val="24"/>
        </w:rPr>
      </w:pPr>
      <w:r w:rsidRPr="00D7339C">
        <w:rPr>
          <w:rFonts w:cs="Arial"/>
          <w:i/>
          <w:sz w:val="24"/>
          <w:szCs w:val="24"/>
        </w:rPr>
        <w:t>Směrnice Evropského parlamentu a Rady (ES) č. 98/2008 o odpadech a o zrušení některých směrnic,</w:t>
      </w:r>
    </w:p>
    <w:p w:rsidR="00AC431D" w:rsidRPr="00D7339C" w:rsidRDefault="00AC431D" w:rsidP="00AA0B95">
      <w:pPr>
        <w:pStyle w:val="Odstavecseseznamem"/>
        <w:numPr>
          <w:ilvl w:val="0"/>
          <w:numId w:val="21"/>
        </w:numPr>
        <w:spacing w:after="0" w:line="240" w:lineRule="auto"/>
        <w:jc w:val="both"/>
        <w:rPr>
          <w:rFonts w:cs="Arial"/>
          <w:i/>
          <w:sz w:val="24"/>
          <w:szCs w:val="24"/>
        </w:rPr>
      </w:pPr>
      <w:r w:rsidRPr="00D7339C">
        <w:rPr>
          <w:rFonts w:cs="Arial"/>
          <w:i/>
          <w:sz w:val="24"/>
          <w:szCs w:val="24"/>
        </w:rPr>
        <w:t>Směrnice Evropského parlamentu a Rady 2011/65/EU o omezení používání některých nebezpečných látek v elektrických a elektronických zařízeních (přepracována),</w:t>
      </w:r>
    </w:p>
    <w:p w:rsidR="00AC431D" w:rsidRDefault="00AC431D" w:rsidP="00AA0B95">
      <w:pPr>
        <w:pStyle w:val="Odstavecseseznamem"/>
        <w:numPr>
          <w:ilvl w:val="0"/>
          <w:numId w:val="21"/>
        </w:numPr>
        <w:spacing w:after="0" w:line="240" w:lineRule="auto"/>
        <w:jc w:val="both"/>
        <w:rPr>
          <w:rFonts w:cs="Arial"/>
          <w:i/>
          <w:sz w:val="24"/>
          <w:szCs w:val="24"/>
        </w:rPr>
      </w:pPr>
      <w:r w:rsidRPr="00D7339C">
        <w:rPr>
          <w:rFonts w:cs="Arial"/>
          <w:i/>
          <w:sz w:val="24"/>
          <w:szCs w:val="24"/>
        </w:rPr>
        <w:t>Nařízení Evropského parlamentu a Rady (ES) č. 850/2004 o perzistentních organických znečišťujících látkách a o změně směrnice 79/117/EHS včetně následných novelizací.</w:t>
      </w:r>
    </w:p>
    <w:p w:rsidR="004B7707" w:rsidRPr="00DD1DB2" w:rsidRDefault="004B7707" w:rsidP="00DD1DB2">
      <w:pPr>
        <w:pStyle w:val="Odstavecseseznamem"/>
        <w:numPr>
          <w:ilvl w:val="0"/>
          <w:numId w:val="20"/>
        </w:numPr>
        <w:spacing w:after="0" w:line="240" w:lineRule="auto"/>
        <w:jc w:val="both"/>
        <w:rPr>
          <w:rFonts w:cs="Arial"/>
          <w:sz w:val="24"/>
          <w:szCs w:val="24"/>
        </w:rPr>
      </w:pPr>
      <w:r w:rsidRPr="00DD1DB2">
        <w:rPr>
          <w:rFonts w:cs="Arial"/>
          <w:sz w:val="24"/>
          <w:szCs w:val="24"/>
        </w:rPr>
        <w:t>Odstraňovat ekologické zátěže a eliminovat environmentální rizika</w:t>
      </w:r>
    </w:p>
    <w:p w:rsidR="00AC431D" w:rsidRPr="00D7339C" w:rsidRDefault="00AC431D" w:rsidP="001C52E0">
      <w:pPr>
        <w:autoSpaceDE w:val="0"/>
        <w:autoSpaceDN w:val="0"/>
        <w:adjustRightInd w:val="0"/>
        <w:spacing w:before="120" w:after="0" w:line="240" w:lineRule="auto"/>
        <w:ind w:left="708"/>
        <w:jc w:val="both"/>
        <w:rPr>
          <w:rFonts w:eastAsia="EUAlbertina-Bold-Identity-H" w:cs="Arial"/>
          <w:bCs/>
          <w:sz w:val="24"/>
          <w:szCs w:val="24"/>
          <w:lang w:eastAsia="ja-JP"/>
        </w:rPr>
      </w:pPr>
      <w:r w:rsidRPr="00D7339C">
        <w:rPr>
          <w:rFonts w:eastAsia="EUAlbertina-Bold-Identity-H" w:cs="Arial"/>
          <w:bCs/>
          <w:sz w:val="24"/>
          <w:szCs w:val="24"/>
          <w:lang w:eastAsia="ja-JP"/>
        </w:rPr>
        <w:t xml:space="preserve">Dále: </w:t>
      </w:r>
    </w:p>
    <w:p w:rsidR="00AC431D" w:rsidRDefault="00AC431D" w:rsidP="001C52E0">
      <w:pPr>
        <w:autoSpaceDE w:val="0"/>
        <w:autoSpaceDN w:val="0"/>
        <w:adjustRightInd w:val="0"/>
        <w:spacing w:after="0" w:line="240" w:lineRule="auto"/>
        <w:ind w:left="708"/>
        <w:jc w:val="both"/>
        <w:rPr>
          <w:rFonts w:cs="Arial"/>
          <w:bCs/>
          <w:sz w:val="24"/>
          <w:szCs w:val="24"/>
        </w:rPr>
      </w:pPr>
      <w:r w:rsidRPr="00D7339C">
        <w:rPr>
          <w:rFonts w:cs="Arial"/>
          <w:bCs/>
          <w:sz w:val="24"/>
          <w:szCs w:val="24"/>
        </w:rPr>
        <w:t>Zpracovat analýzy možnosti náhrady materiálů a výrobků, které po ukončení životnosti při následném využívání nebo odstraňování by mohly mít nepříznivý vliv na</w:t>
      </w:r>
      <w:r w:rsidRPr="00D7339C">
        <w:rPr>
          <w:rFonts w:cs="Arial"/>
          <w:sz w:val="24"/>
          <w:szCs w:val="24"/>
        </w:rPr>
        <w:t> </w:t>
      </w:r>
      <w:r w:rsidRPr="00D7339C">
        <w:rPr>
          <w:rFonts w:cs="Arial"/>
          <w:bCs/>
          <w:sz w:val="24"/>
          <w:szCs w:val="24"/>
        </w:rPr>
        <w:t>zdraví lidí a životní prostředí.</w:t>
      </w:r>
    </w:p>
    <w:p w:rsidR="00AC431D" w:rsidRPr="00D7339C" w:rsidRDefault="0057502D" w:rsidP="001C52E0">
      <w:pPr>
        <w:jc w:val="both"/>
      </w:pPr>
      <w:r>
        <w:tab/>
        <w:t>Odstra</w:t>
      </w:r>
      <w:r w:rsidR="00816BB7">
        <w:t>ni</w:t>
      </w:r>
      <w:r>
        <w:t xml:space="preserve">t nepovolené skládky a rekultivovat staré skládky. </w:t>
      </w:r>
    </w:p>
    <w:p w:rsidR="00647D1B" w:rsidRPr="00D7339C" w:rsidRDefault="00647D1B" w:rsidP="00AA0B95">
      <w:pPr>
        <w:pStyle w:val="Nadpis2"/>
        <w:numPr>
          <w:ilvl w:val="2"/>
          <w:numId w:val="25"/>
        </w:numPr>
        <w:jc w:val="both"/>
        <w:rPr>
          <w:rFonts w:ascii="Cambria" w:hAnsi="Cambria"/>
        </w:rPr>
      </w:pPr>
      <w:bookmarkStart w:id="50" w:name="_Toc351472137"/>
      <w:bookmarkStart w:id="51" w:name="_Toc352934689"/>
      <w:r w:rsidRPr="00D7339C">
        <w:rPr>
          <w:rFonts w:ascii="Cambria" w:hAnsi="Cambria"/>
        </w:rPr>
        <w:t>Vazba Prioritní osy 3 na tematické cíle a investiční priority</w:t>
      </w:r>
      <w:bookmarkEnd w:id="50"/>
      <w:bookmarkEnd w:id="51"/>
      <w:r w:rsidRPr="00D7339C">
        <w:rPr>
          <w:rFonts w:ascii="Cambria" w:hAnsi="Cambria"/>
        </w:rPr>
        <w:t xml:space="preserve"> </w:t>
      </w:r>
    </w:p>
    <w:p w:rsidR="00BE393A" w:rsidRPr="000B4C4A" w:rsidRDefault="00BE393A" w:rsidP="001C52E0">
      <w:pPr>
        <w:pStyle w:val="Titulek"/>
        <w:jc w:val="both"/>
        <w:rPr>
          <w:sz w:val="24"/>
          <w:szCs w:val="24"/>
        </w:rPr>
      </w:pPr>
      <w:r w:rsidRPr="000B4C4A">
        <w:rPr>
          <w:sz w:val="24"/>
          <w:szCs w:val="24"/>
        </w:rPr>
        <w:t xml:space="preserve">Tabulka </w:t>
      </w:r>
      <w:r w:rsidR="00E34FE9" w:rsidRPr="000B4C4A">
        <w:rPr>
          <w:sz w:val="24"/>
          <w:szCs w:val="24"/>
        </w:rPr>
        <w:fldChar w:fldCharType="begin"/>
      </w:r>
      <w:r w:rsidR="00E34FE9" w:rsidRPr="000B4C4A">
        <w:rPr>
          <w:sz w:val="24"/>
          <w:szCs w:val="24"/>
        </w:rPr>
        <w:instrText xml:space="preserve"> SEQ Tabulka \* ARABIC </w:instrText>
      </w:r>
      <w:r w:rsidR="00E34FE9" w:rsidRPr="000B4C4A">
        <w:rPr>
          <w:sz w:val="24"/>
          <w:szCs w:val="24"/>
        </w:rPr>
        <w:fldChar w:fldCharType="separate"/>
      </w:r>
      <w:r w:rsidR="00EE4745">
        <w:rPr>
          <w:noProof/>
          <w:sz w:val="24"/>
          <w:szCs w:val="24"/>
        </w:rPr>
        <w:t>10</w:t>
      </w:r>
      <w:r w:rsidR="00E34FE9" w:rsidRPr="000B4C4A">
        <w:rPr>
          <w:noProof/>
          <w:sz w:val="24"/>
          <w:szCs w:val="24"/>
        </w:rPr>
        <w:fldChar w:fldCharType="end"/>
      </w:r>
      <w:r w:rsidRPr="000B4C4A">
        <w:rPr>
          <w:sz w:val="24"/>
          <w:szCs w:val="24"/>
        </w:rPr>
        <w:t>: Vazba PO 3 na tematické cíle a investiční priority</w:t>
      </w:r>
    </w:p>
    <w:tbl>
      <w:tblPr>
        <w:tblStyle w:val="Mkatabulky"/>
        <w:tblW w:w="9180" w:type="dxa"/>
        <w:tblLayout w:type="fixed"/>
        <w:tblLook w:val="04A0" w:firstRow="1" w:lastRow="0" w:firstColumn="1" w:lastColumn="0" w:noHBand="0" w:noVBand="1"/>
      </w:tblPr>
      <w:tblGrid>
        <w:gridCol w:w="961"/>
        <w:gridCol w:w="1136"/>
        <w:gridCol w:w="1286"/>
        <w:gridCol w:w="2400"/>
        <w:gridCol w:w="3397"/>
      </w:tblGrid>
      <w:tr w:rsidR="00647D1B" w:rsidRPr="00324ACF" w:rsidTr="00856BBD">
        <w:trPr>
          <w:trHeight w:val="780"/>
        </w:trPr>
        <w:tc>
          <w:tcPr>
            <w:tcW w:w="961" w:type="dxa"/>
            <w:tcBorders>
              <w:bottom w:val="single" w:sz="18" w:space="0" w:color="auto"/>
            </w:tcBorders>
            <w:shd w:val="clear" w:color="auto" w:fill="D9D9D9" w:themeFill="background1" w:themeFillShade="D9"/>
            <w:vAlign w:val="center"/>
          </w:tcPr>
          <w:p w:rsidR="00647D1B" w:rsidRPr="00324ACF" w:rsidRDefault="00647D1B" w:rsidP="00324ACF">
            <w:pPr>
              <w:rPr>
                <w:b/>
              </w:rPr>
            </w:pPr>
            <w:r w:rsidRPr="00324ACF">
              <w:rPr>
                <w:b/>
              </w:rPr>
              <w:t>Prioritní osa</w:t>
            </w:r>
          </w:p>
        </w:tc>
        <w:tc>
          <w:tcPr>
            <w:tcW w:w="1136" w:type="dxa"/>
            <w:tcBorders>
              <w:bottom w:val="single" w:sz="18" w:space="0" w:color="auto"/>
            </w:tcBorders>
            <w:shd w:val="clear" w:color="auto" w:fill="D9D9D9" w:themeFill="background1" w:themeFillShade="D9"/>
            <w:vAlign w:val="center"/>
          </w:tcPr>
          <w:p w:rsidR="00647D1B" w:rsidRPr="00324ACF" w:rsidRDefault="00647D1B" w:rsidP="00324ACF">
            <w:pPr>
              <w:rPr>
                <w:b/>
              </w:rPr>
            </w:pPr>
            <w:r w:rsidRPr="00324ACF">
              <w:rPr>
                <w:b/>
              </w:rPr>
              <w:t>Tematický cíl</w:t>
            </w:r>
          </w:p>
        </w:tc>
        <w:tc>
          <w:tcPr>
            <w:tcW w:w="1286" w:type="dxa"/>
            <w:tcBorders>
              <w:bottom w:val="single" w:sz="18" w:space="0" w:color="auto"/>
            </w:tcBorders>
            <w:shd w:val="clear" w:color="auto" w:fill="D9D9D9" w:themeFill="background1" w:themeFillShade="D9"/>
            <w:vAlign w:val="center"/>
          </w:tcPr>
          <w:p w:rsidR="00647D1B" w:rsidRPr="00324ACF" w:rsidRDefault="00647D1B" w:rsidP="00324ACF">
            <w:pPr>
              <w:rPr>
                <w:b/>
              </w:rPr>
            </w:pPr>
            <w:r w:rsidRPr="00324ACF">
              <w:rPr>
                <w:b/>
              </w:rPr>
              <w:t>Investiční priority FS/ERDF</w:t>
            </w:r>
          </w:p>
        </w:tc>
        <w:tc>
          <w:tcPr>
            <w:tcW w:w="2400" w:type="dxa"/>
            <w:tcBorders>
              <w:bottom w:val="single" w:sz="18" w:space="0" w:color="auto"/>
            </w:tcBorders>
            <w:shd w:val="clear" w:color="auto" w:fill="D9D9D9" w:themeFill="background1" w:themeFillShade="D9"/>
            <w:vAlign w:val="center"/>
          </w:tcPr>
          <w:p w:rsidR="00647D1B" w:rsidRPr="00324ACF" w:rsidRDefault="00647D1B" w:rsidP="00324ACF">
            <w:pPr>
              <w:rPr>
                <w:b/>
              </w:rPr>
            </w:pPr>
            <w:r w:rsidRPr="00324ACF">
              <w:rPr>
                <w:b/>
              </w:rPr>
              <w:t>Odůvodnění volby tematického cíle a investiční priority</w:t>
            </w:r>
          </w:p>
        </w:tc>
        <w:tc>
          <w:tcPr>
            <w:tcW w:w="3397" w:type="dxa"/>
            <w:tcBorders>
              <w:bottom w:val="single" w:sz="18" w:space="0" w:color="auto"/>
            </w:tcBorders>
            <w:shd w:val="clear" w:color="auto" w:fill="D9D9D9" w:themeFill="background1" w:themeFillShade="D9"/>
            <w:vAlign w:val="center"/>
          </w:tcPr>
          <w:p w:rsidR="00647D1B" w:rsidRPr="00324ACF" w:rsidRDefault="00647D1B" w:rsidP="00324ACF">
            <w:pPr>
              <w:rPr>
                <w:b/>
              </w:rPr>
            </w:pPr>
            <w:r w:rsidRPr="00324ACF">
              <w:rPr>
                <w:b/>
              </w:rPr>
              <w:t>Specifické cíle odpovídající dané investiční prioritě</w:t>
            </w:r>
          </w:p>
        </w:tc>
      </w:tr>
      <w:tr w:rsidR="009820AA" w:rsidRPr="00324ACF" w:rsidTr="00856BBD">
        <w:trPr>
          <w:trHeight w:val="362"/>
        </w:trPr>
        <w:tc>
          <w:tcPr>
            <w:tcW w:w="961" w:type="dxa"/>
            <w:vMerge w:val="restart"/>
            <w:tcBorders>
              <w:top w:val="single" w:sz="18" w:space="0" w:color="auto"/>
            </w:tcBorders>
            <w:textDirection w:val="btLr"/>
            <w:vAlign w:val="center"/>
          </w:tcPr>
          <w:p w:rsidR="009820AA" w:rsidRPr="00324ACF" w:rsidRDefault="009820AA" w:rsidP="00324ACF">
            <w:pPr>
              <w:rPr>
                <w:b/>
              </w:rPr>
            </w:pPr>
            <w:proofErr w:type="gramStart"/>
            <w:r w:rsidRPr="00324ACF">
              <w:rPr>
                <w:b/>
              </w:rPr>
              <w:t>PO 3 –  Odpady</w:t>
            </w:r>
            <w:proofErr w:type="gramEnd"/>
            <w:r w:rsidRPr="00324ACF">
              <w:rPr>
                <w:b/>
              </w:rPr>
              <w:t xml:space="preserve"> a materiálové toky, ekologické zátěže a rizika</w:t>
            </w:r>
          </w:p>
        </w:tc>
        <w:tc>
          <w:tcPr>
            <w:tcW w:w="1136" w:type="dxa"/>
            <w:vMerge w:val="restart"/>
            <w:tcBorders>
              <w:top w:val="single" w:sz="18" w:space="0" w:color="auto"/>
            </w:tcBorders>
            <w:vAlign w:val="center"/>
          </w:tcPr>
          <w:p w:rsidR="009820AA" w:rsidRPr="00324ACF" w:rsidRDefault="009820AA" w:rsidP="00324ACF">
            <w:pPr>
              <w:rPr>
                <w:bCs/>
              </w:rPr>
            </w:pPr>
            <w:r w:rsidRPr="00324ACF">
              <w:rPr>
                <w:bCs/>
              </w:rPr>
              <w:t xml:space="preserve">Tematický cíl 6: Ochrana životního prostředí a </w:t>
            </w:r>
            <w:r w:rsidRPr="00324ACF">
              <w:rPr>
                <w:bCs/>
              </w:rPr>
              <w:lastRenderedPageBreak/>
              <w:t>podpora účinného využívání zdrojů</w:t>
            </w:r>
          </w:p>
          <w:p w:rsidR="009820AA" w:rsidRPr="00324ACF" w:rsidRDefault="009820AA" w:rsidP="00324ACF"/>
        </w:tc>
        <w:tc>
          <w:tcPr>
            <w:tcW w:w="1286" w:type="dxa"/>
            <w:vMerge w:val="restart"/>
            <w:tcBorders>
              <w:top w:val="single" w:sz="18" w:space="0" w:color="auto"/>
            </w:tcBorders>
          </w:tcPr>
          <w:p w:rsidR="009820AA" w:rsidRPr="00324ACF" w:rsidRDefault="009820AA" w:rsidP="008C7C6C">
            <w:r w:rsidRPr="00324ACF">
              <w:lastRenderedPageBreak/>
              <w:t>Řešení důležitých potřeb investice do odpadovéh</w:t>
            </w:r>
            <w:r w:rsidRPr="00324ACF">
              <w:lastRenderedPageBreak/>
              <w:t xml:space="preserve">o hospodářství za účelem plnění požadavků </w:t>
            </w:r>
            <w:proofErr w:type="spellStart"/>
            <w:r w:rsidRPr="00324ACF">
              <w:t>acquis</w:t>
            </w:r>
            <w:proofErr w:type="spellEnd"/>
            <w:r w:rsidRPr="00324ACF">
              <w:t xml:space="preserve"> týkajících se oblasti životního prostředí (nařízení FS - článek 3 bod (c) písm. i))</w:t>
            </w:r>
          </w:p>
        </w:tc>
        <w:tc>
          <w:tcPr>
            <w:tcW w:w="2400" w:type="dxa"/>
            <w:vMerge w:val="restart"/>
            <w:tcBorders>
              <w:top w:val="single" w:sz="18" w:space="0" w:color="auto"/>
            </w:tcBorders>
          </w:tcPr>
          <w:p w:rsidR="009820AA" w:rsidRPr="00324ACF" w:rsidRDefault="009820AA" w:rsidP="00324ACF">
            <w:r w:rsidRPr="00324ACF">
              <w:lastRenderedPageBreak/>
              <w:t xml:space="preserve">V souladu s nastavenými specifickými cíli, které vychází z plnění legislativy EU v oblasti odpadového </w:t>
            </w:r>
            <w:r w:rsidRPr="00324ACF">
              <w:lastRenderedPageBreak/>
              <w:t>hospodářství zejména s ohledem na hierarchii nakládání s odpady.</w:t>
            </w:r>
          </w:p>
          <w:p w:rsidR="009820AA" w:rsidRPr="00324ACF" w:rsidRDefault="009820AA" w:rsidP="00324ACF"/>
          <w:p w:rsidR="009820AA" w:rsidRPr="00324ACF" w:rsidRDefault="009820AA" w:rsidP="00AA0B95">
            <w:pPr>
              <w:pStyle w:val="Odstavecseseznamem"/>
              <w:numPr>
                <w:ilvl w:val="0"/>
                <w:numId w:val="41"/>
              </w:numPr>
              <w:rPr>
                <w:rFonts w:asciiTheme="majorHAnsi" w:hAnsiTheme="majorHAnsi"/>
              </w:rPr>
            </w:pPr>
            <w:r w:rsidRPr="00324ACF">
              <w:rPr>
                <w:rFonts w:asciiTheme="majorHAnsi" w:hAnsiTheme="majorHAnsi"/>
              </w:rPr>
              <w:t>Strategie Evropa 2020</w:t>
            </w:r>
          </w:p>
          <w:p w:rsidR="009820AA" w:rsidRPr="00324ACF" w:rsidRDefault="009820AA" w:rsidP="00AA0B95">
            <w:pPr>
              <w:pStyle w:val="Odstavecseseznamem"/>
              <w:numPr>
                <w:ilvl w:val="0"/>
                <w:numId w:val="41"/>
              </w:numPr>
              <w:rPr>
                <w:rFonts w:asciiTheme="majorHAnsi" w:hAnsiTheme="majorHAnsi"/>
              </w:rPr>
            </w:pPr>
            <w:r w:rsidRPr="00324ACF">
              <w:rPr>
                <w:rFonts w:asciiTheme="majorHAnsi" w:hAnsiTheme="majorHAnsi"/>
              </w:rPr>
              <w:t>Směrnice EU k odpadům</w:t>
            </w:r>
          </w:p>
          <w:p w:rsidR="009820AA" w:rsidRDefault="009820AA" w:rsidP="00AA0B95">
            <w:pPr>
              <w:pStyle w:val="Odstavecseseznamem"/>
              <w:numPr>
                <w:ilvl w:val="0"/>
                <w:numId w:val="41"/>
              </w:numPr>
              <w:rPr>
                <w:rFonts w:asciiTheme="majorHAnsi" w:hAnsiTheme="majorHAnsi"/>
              </w:rPr>
            </w:pPr>
            <w:r w:rsidRPr="00324ACF">
              <w:rPr>
                <w:rFonts w:asciiTheme="majorHAnsi" w:hAnsiTheme="majorHAnsi"/>
              </w:rPr>
              <w:t>Strategický rámec udržitelného rozvoje ČR</w:t>
            </w:r>
          </w:p>
          <w:p w:rsidR="009820AA" w:rsidRPr="00324ACF" w:rsidRDefault="009820AA" w:rsidP="00324ACF">
            <w:pPr>
              <w:pStyle w:val="Odstavecseseznamem"/>
              <w:ind w:left="360"/>
              <w:rPr>
                <w:rFonts w:asciiTheme="majorHAnsi" w:hAnsiTheme="majorHAnsi"/>
              </w:rPr>
            </w:pPr>
          </w:p>
          <w:p w:rsidR="009820AA" w:rsidRDefault="009820AA" w:rsidP="00AA0B95">
            <w:pPr>
              <w:pStyle w:val="Odstavecseseznamem"/>
              <w:numPr>
                <w:ilvl w:val="0"/>
                <w:numId w:val="42"/>
              </w:numPr>
              <w:rPr>
                <w:rStyle w:val="Zdraznnintenzivn"/>
                <w:rFonts w:cstheme="minorHAnsi"/>
                <w:b w:val="0"/>
                <w:i w:val="0"/>
                <w:color w:val="auto"/>
              </w:rPr>
            </w:pPr>
            <w:r w:rsidRPr="00324ACF">
              <w:rPr>
                <w:rStyle w:val="Zdraznnintenzivn"/>
                <w:rFonts w:cstheme="minorHAnsi"/>
                <w:b w:val="0"/>
                <w:i w:val="0"/>
                <w:color w:val="auto"/>
              </w:rPr>
              <w:t xml:space="preserve">Státní politika životního prostředí ČR na léta 2012 – 2020 (schválena usnesením vlády č. 6 ze dne </w:t>
            </w:r>
            <w:proofErr w:type="gramStart"/>
            <w:r w:rsidRPr="00324ACF">
              <w:rPr>
                <w:rStyle w:val="Zdraznnintenzivn"/>
                <w:rFonts w:cstheme="minorHAnsi"/>
                <w:b w:val="0"/>
                <w:i w:val="0"/>
                <w:color w:val="auto"/>
              </w:rPr>
              <w:t>9.1.2013</w:t>
            </w:r>
            <w:proofErr w:type="gramEnd"/>
            <w:r w:rsidRPr="00324ACF">
              <w:rPr>
                <w:rStyle w:val="Zdraznnintenzivn"/>
                <w:rFonts w:cstheme="minorHAnsi"/>
                <w:b w:val="0"/>
                <w:i w:val="0"/>
                <w:color w:val="auto"/>
              </w:rPr>
              <w:t>)– prioritní oblasti:</w:t>
            </w:r>
          </w:p>
          <w:p w:rsidR="009820AA" w:rsidRPr="00324ACF" w:rsidRDefault="009820AA" w:rsidP="00324ACF">
            <w:pPr>
              <w:rPr>
                <w:rStyle w:val="Zdraznnintenzivn"/>
                <w:rFonts w:cstheme="minorHAnsi"/>
                <w:b w:val="0"/>
                <w:i w:val="0"/>
                <w:color w:val="auto"/>
              </w:rPr>
            </w:pPr>
          </w:p>
          <w:p w:rsidR="009820AA" w:rsidRPr="00324ACF" w:rsidRDefault="009820AA" w:rsidP="00324ACF">
            <w:r w:rsidRPr="00324ACF">
              <w:t>1.2 Předcházení vzniku odpadů, zajištění jejich maximálního využití a omezování jejich negativního vlivu na životní prostředí. Podpora využívání odpadů jako náhrady přírodních zdrojů</w:t>
            </w:r>
          </w:p>
          <w:p w:rsidR="009820AA" w:rsidRPr="00324ACF" w:rsidRDefault="009820AA" w:rsidP="00324ACF">
            <w:pPr>
              <w:rPr>
                <w:rFonts w:asciiTheme="majorHAnsi" w:hAnsiTheme="majorHAnsi"/>
                <w:bCs/>
                <w:iCs/>
              </w:rPr>
            </w:pPr>
            <w:r w:rsidRPr="00324ACF">
              <w:rPr>
                <w:rStyle w:val="Zdraznnintenzivn"/>
                <w:rFonts w:asciiTheme="majorHAnsi" w:hAnsiTheme="majorHAnsi" w:cstheme="minorHAnsi"/>
                <w:b w:val="0"/>
                <w:i w:val="0"/>
                <w:color w:val="auto"/>
              </w:rPr>
              <w:t>Plán odpadového hospodářství</w:t>
            </w:r>
          </w:p>
        </w:tc>
        <w:tc>
          <w:tcPr>
            <w:tcW w:w="3397" w:type="dxa"/>
            <w:tcBorders>
              <w:top w:val="single" w:sz="18" w:space="0" w:color="auto"/>
            </w:tcBorders>
          </w:tcPr>
          <w:p w:rsidR="009820AA" w:rsidRPr="00324ACF" w:rsidRDefault="009820AA" w:rsidP="00324ACF">
            <w:r w:rsidRPr="00324ACF">
              <w:lastRenderedPageBreak/>
              <w:t>3.1 Zvýšit předcházení vzniku odpadů</w:t>
            </w:r>
          </w:p>
        </w:tc>
      </w:tr>
      <w:tr w:rsidR="009820AA" w:rsidRPr="00324ACF" w:rsidTr="00856BBD">
        <w:trPr>
          <w:trHeight w:val="134"/>
        </w:trPr>
        <w:tc>
          <w:tcPr>
            <w:tcW w:w="961" w:type="dxa"/>
            <w:vMerge/>
            <w:vAlign w:val="center"/>
          </w:tcPr>
          <w:p w:rsidR="009820AA" w:rsidRPr="00324ACF" w:rsidRDefault="009820AA" w:rsidP="00324ACF"/>
        </w:tc>
        <w:tc>
          <w:tcPr>
            <w:tcW w:w="1136" w:type="dxa"/>
            <w:vMerge/>
            <w:vAlign w:val="center"/>
          </w:tcPr>
          <w:p w:rsidR="009820AA" w:rsidRPr="00324ACF" w:rsidRDefault="009820AA" w:rsidP="00324ACF"/>
        </w:tc>
        <w:tc>
          <w:tcPr>
            <w:tcW w:w="1286" w:type="dxa"/>
            <w:vMerge/>
          </w:tcPr>
          <w:p w:rsidR="009820AA" w:rsidRPr="00324ACF" w:rsidRDefault="009820AA" w:rsidP="00324ACF"/>
        </w:tc>
        <w:tc>
          <w:tcPr>
            <w:tcW w:w="2400" w:type="dxa"/>
            <w:vMerge/>
          </w:tcPr>
          <w:p w:rsidR="009820AA" w:rsidRPr="00324ACF" w:rsidRDefault="009820AA" w:rsidP="00324ACF"/>
        </w:tc>
        <w:tc>
          <w:tcPr>
            <w:tcW w:w="3397" w:type="dxa"/>
          </w:tcPr>
          <w:p w:rsidR="009820AA" w:rsidRPr="00324ACF" w:rsidRDefault="009820AA" w:rsidP="00324ACF">
            <w:r w:rsidRPr="00324ACF">
              <w:t>3.2 Zvýšit celkovou úroveň materiálového využití odpadů, resp. úroveň recyklace</w:t>
            </w:r>
          </w:p>
        </w:tc>
      </w:tr>
      <w:tr w:rsidR="009820AA" w:rsidRPr="00324ACF" w:rsidTr="00856BBD">
        <w:trPr>
          <w:trHeight w:val="134"/>
        </w:trPr>
        <w:tc>
          <w:tcPr>
            <w:tcW w:w="961" w:type="dxa"/>
            <w:vMerge/>
            <w:vAlign w:val="center"/>
          </w:tcPr>
          <w:p w:rsidR="009820AA" w:rsidRPr="00324ACF" w:rsidRDefault="009820AA" w:rsidP="00324ACF"/>
        </w:tc>
        <w:tc>
          <w:tcPr>
            <w:tcW w:w="1136" w:type="dxa"/>
            <w:vMerge/>
            <w:vAlign w:val="center"/>
          </w:tcPr>
          <w:p w:rsidR="009820AA" w:rsidRPr="00324ACF" w:rsidRDefault="009820AA" w:rsidP="00324ACF"/>
        </w:tc>
        <w:tc>
          <w:tcPr>
            <w:tcW w:w="1286" w:type="dxa"/>
            <w:vMerge/>
          </w:tcPr>
          <w:p w:rsidR="009820AA" w:rsidRPr="00324ACF" w:rsidRDefault="009820AA" w:rsidP="00324ACF"/>
        </w:tc>
        <w:tc>
          <w:tcPr>
            <w:tcW w:w="2400" w:type="dxa"/>
            <w:vMerge/>
          </w:tcPr>
          <w:p w:rsidR="009820AA" w:rsidRPr="00324ACF" w:rsidRDefault="009820AA" w:rsidP="00324ACF"/>
        </w:tc>
        <w:tc>
          <w:tcPr>
            <w:tcW w:w="3397" w:type="dxa"/>
          </w:tcPr>
          <w:p w:rsidR="009820AA" w:rsidRPr="00324ACF" w:rsidRDefault="009820AA" w:rsidP="00324ACF">
            <w:r w:rsidRPr="00324ACF">
              <w:t xml:space="preserve">3.3 Zvýšit energetické využití </w:t>
            </w:r>
            <w:r w:rsidRPr="00324ACF">
              <w:lastRenderedPageBreak/>
              <w:t>odpadů jako zdroje surovin</w:t>
            </w:r>
          </w:p>
        </w:tc>
      </w:tr>
      <w:tr w:rsidR="009820AA" w:rsidRPr="00324ACF" w:rsidTr="00856BBD">
        <w:trPr>
          <w:trHeight w:val="2019"/>
        </w:trPr>
        <w:tc>
          <w:tcPr>
            <w:tcW w:w="961" w:type="dxa"/>
            <w:vMerge/>
            <w:vAlign w:val="center"/>
          </w:tcPr>
          <w:p w:rsidR="009820AA" w:rsidRPr="00324ACF" w:rsidRDefault="009820AA" w:rsidP="00324ACF"/>
        </w:tc>
        <w:tc>
          <w:tcPr>
            <w:tcW w:w="1136" w:type="dxa"/>
            <w:vMerge/>
            <w:vAlign w:val="center"/>
          </w:tcPr>
          <w:p w:rsidR="009820AA" w:rsidRPr="00324ACF" w:rsidRDefault="009820AA" w:rsidP="00324ACF"/>
        </w:tc>
        <w:tc>
          <w:tcPr>
            <w:tcW w:w="1286" w:type="dxa"/>
            <w:vMerge/>
          </w:tcPr>
          <w:p w:rsidR="009820AA" w:rsidRPr="00324ACF" w:rsidRDefault="009820AA" w:rsidP="00324ACF"/>
        </w:tc>
        <w:tc>
          <w:tcPr>
            <w:tcW w:w="2400" w:type="dxa"/>
            <w:vMerge/>
          </w:tcPr>
          <w:p w:rsidR="009820AA" w:rsidRPr="00324ACF" w:rsidRDefault="009820AA" w:rsidP="00324ACF"/>
        </w:tc>
        <w:tc>
          <w:tcPr>
            <w:tcW w:w="3397" w:type="dxa"/>
          </w:tcPr>
          <w:p w:rsidR="009820AA" w:rsidRPr="00324ACF" w:rsidRDefault="009820AA" w:rsidP="00324ACF">
            <w:r w:rsidRPr="00324ACF">
              <w:t>3.4 Zvýšit úroveň nakládání s nebezpečnými odpady</w:t>
            </w:r>
          </w:p>
        </w:tc>
      </w:tr>
      <w:tr w:rsidR="009820AA" w:rsidRPr="00324ACF" w:rsidTr="00856BBD">
        <w:trPr>
          <w:trHeight w:val="2019"/>
        </w:trPr>
        <w:tc>
          <w:tcPr>
            <w:tcW w:w="961" w:type="dxa"/>
            <w:vMerge/>
            <w:vAlign w:val="center"/>
          </w:tcPr>
          <w:p w:rsidR="009820AA" w:rsidRPr="00324ACF" w:rsidRDefault="009820AA" w:rsidP="00324ACF"/>
        </w:tc>
        <w:tc>
          <w:tcPr>
            <w:tcW w:w="1136" w:type="dxa"/>
            <w:vMerge/>
            <w:vAlign w:val="center"/>
          </w:tcPr>
          <w:p w:rsidR="009820AA" w:rsidRPr="00324ACF" w:rsidRDefault="009820AA" w:rsidP="00324ACF"/>
        </w:tc>
        <w:tc>
          <w:tcPr>
            <w:tcW w:w="1286" w:type="dxa"/>
            <w:vMerge/>
          </w:tcPr>
          <w:p w:rsidR="009820AA" w:rsidRPr="00324ACF" w:rsidRDefault="009820AA" w:rsidP="00324ACF"/>
        </w:tc>
        <w:tc>
          <w:tcPr>
            <w:tcW w:w="2400" w:type="dxa"/>
            <w:vMerge/>
          </w:tcPr>
          <w:p w:rsidR="009820AA" w:rsidRPr="00324ACF" w:rsidRDefault="009820AA" w:rsidP="00324ACF"/>
        </w:tc>
        <w:tc>
          <w:tcPr>
            <w:tcW w:w="3397" w:type="dxa"/>
          </w:tcPr>
          <w:p w:rsidR="009820AA" w:rsidRPr="00324ACF" w:rsidRDefault="009820AA" w:rsidP="00324ACF">
            <w:r>
              <w:rPr>
                <w:rFonts w:cstheme="minorHAnsi"/>
                <w:szCs w:val="16"/>
              </w:rPr>
              <w:t>3.5</w:t>
            </w:r>
            <w:r w:rsidRPr="00816BB7">
              <w:rPr>
                <w:rFonts w:cstheme="minorHAnsi"/>
                <w:szCs w:val="16"/>
              </w:rPr>
              <w:t xml:space="preserve"> </w:t>
            </w:r>
            <w:r w:rsidRPr="004A6828">
              <w:rPr>
                <w:rFonts w:cstheme="minorHAnsi"/>
                <w:szCs w:val="16"/>
              </w:rPr>
              <w:t>Odstra</w:t>
            </w:r>
            <w:r w:rsidRPr="009F299D">
              <w:rPr>
                <w:rFonts w:cstheme="minorHAnsi"/>
                <w:szCs w:val="16"/>
              </w:rPr>
              <w:t xml:space="preserve">nit nepovolené skládky a </w:t>
            </w:r>
            <w:r w:rsidRPr="00B77917">
              <w:rPr>
                <w:rFonts w:cstheme="minorHAnsi"/>
                <w:szCs w:val="16"/>
              </w:rPr>
              <w:t>rekultivovat staré skládky</w:t>
            </w:r>
          </w:p>
        </w:tc>
      </w:tr>
      <w:tr w:rsidR="009F299D" w:rsidRPr="00324ACF" w:rsidTr="002C4240">
        <w:trPr>
          <w:trHeight w:val="551"/>
        </w:trPr>
        <w:tc>
          <w:tcPr>
            <w:tcW w:w="961" w:type="dxa"/>
            <w:vMerge/>
            <w:vAlign w:val="center"/>
          </w:tcPr>
          <w:p w:rsidR="009F299D" w:rsidRPr="00324ACF" w:rsidRDefault="009F299D" w:rsidP="00324ACF"/>
        </w:tc>
        <w:tc>
          <w:tcPr>
            <w:tcW w:w="1136" w:type="dxa"/>
            <w:vMerge w:val="restart"/>
            <w:vAlign w:val="center"/>
          </w:tcPr>
          <w:p w:rsidR="009F299D" w:rsidRPr="00324ACF" w:rsidRDefault="009F299D" w:rsidP="00324ACF">
            <w:r w:rsidRPr="00324ACF">
              <w:t>Tematický cíl 5: Podpora přizpůsobení se změně klimatu, předcházení rizikům a řízení rizik</w:t>
            </w:r>
          </w:p>
        </w:tc>
        <w:tc>
          <w:tcPr>
            <w:tcW w:w="1286" w:type="dxa"/>
          </w:tcPr>
          <w:p w:rsidR="009F299D" w:rsidRPr="00324ACF" w:rsidRDefault="009F299D" w:rsidP="00324ACF">
            <w:r w:rsidRPr="00324ACF">
              <w:t xml:space="preserve">Podpora investic k řešení zvláštních rizik, zajištění odolnosti pro případ katastrofy a rozvoj systémů </w:t>
            </w:r>
            <w:proofErr w:type="spellStart"/>
            <w:r w:rsidRPr="00324ACF">
              <w:t>krizovného</w:t>
            </w:r>
            <w:proofErr w:type="spellEnd"/>
            <w:r w:rsidRPr="00324ACF">
              <w:t xml:space="preserve"> řízení (nařízení FS - článek 3 bod (b) </w:t>
            </w:r>
            <w:proofErr w:type="spellStart"/>
            <w:r w:rsidRPr="00324ACF">
              <w:t>písm</w:t>
            </w:r>
            <w:proofErr w:type="spellEnd"/>
            <w:r w:rsidRPr="00324ACF">
              <w:t xml:space="preserve"> </w:t>
            </w:r>
            <w:proofErr w:type="spellStart"/>
            <w:r w:rsidRPr="00324ACF">
              <w:t>ii</w:t>
            </w:r>
            <w:proofErr w:type="spellEnd"/>
            <w:r w:rsidRPr="00324ACF">
              <w:t>))</w:t>
            </w:r>
          </w:p>
        </w:tc>
        <w:tc>
          <w:tcPr>
            <w:tcW w:w="2400" w:type="dxa"/>
          </w:tcPr>
          <w:p w:rsidR="009F299D" w:rsidRPr="00AA0B95" w:rsidRDefault="009F299D" w:rsidP="00AA0B95">
            <w:pPr>
              <w:pStyle w:val="Odstavecseseznamem"/>
              <w:numPr>
                <w:ilvl w:val="0"/>
                <w:numId w:val="43"/>
              </w:numPr>
              <w:rPr>
                <w:rFonts w:asciiTheme="majorHAnsi" w:hAnsiTheme="majorHAnsi"/>
              </w:rPr>
            </w:pPr>
            <w:r w:rsidRPr="00AA0B95">
              <w:rPr>
                <w:rFonts w:asciiTheme="majorHAnsi" w:hAnsiTheme="majorHAnsi"/>
              </w:rPr>
              <w:t>Strategický rámec udržitelného rozvoje ČR</w:t>
            </w:r>
          </w:p>
          <w:p w:rsidR="009F299D" w:rsidRDefault="009F299D" w:rsidP="00AA0B95">
            <w:pPr>
              <w:pStyle w:val="Odstavecseseznamem"/>
              <w:numPr>
                <w:ilvl w:val="0"/>
                <w:numId w:val="43"/>
              </w:numPr>
              <w:rPr>
                <w:rStyle w:val="Zdraznnintenzivn"/>
                <w:rFonts w:cstheme="minorHAnsi"/>
                <w:b w:val="0"/>
                <w:i w:val="0"/>
                <w:color w:val="auto"/>
              </w:rPr>
            </w:pPr>
            <w:r w:rsidRPr="00AA0B95">
              <w:rPr>
                <w:rStyle w:val="Zdraznnintenzivn"/>
                <w:rFonts w:cstheme="minorHAnsi"/>
                <w:b w:val="0"/>
                <w:i w:val="0"/>
                <w:color w:val="auto"/>
              </w:rPr>
              <w:t xml:space="preserve">Státní politika životního prostředí ČR na léta 2012 – 2020 (schválena usnesením vlády č. 6 ze dne </w:t>
            </w:r>
            <w:proofErr w:type="gramStart"/>
            <w:r w:rsidRPr="00AA0B95">
              <w:rPr>
                <w:rStyle w:val="Zdraznnintenzivn"/>
                <w:rFonts w:cstheme="minorHAnsi"/>
                <w:b w:val="0"/>
                <w:i w:val="0"/>
                <w:color w:val="auto"/>
              </w:rPr>
              <w:t>9.1.2013</w:t>
            </w:r>
            <w:proofErr w:type="gramEnd"/>
            <w:r w:rsidRPr="00AA0B95">
              <w:rPr>
                <w:rStyle w:val="Zdraznnintenzivn"/>
                <w:rFonts w:cstheme="minorHAnsi"/>
                <w:b w:val="0"/>
                <w:i w:val="0"/>
                <w:color w:val="auto"/>
              </w:rPr>
              <w:t>)– prioritní oblasti:</w:t>
            </w:r>
          </w:p>
          <w:p w:rsidR="009F299D" w:rsidRPr="00AA0B95" w:rsidRDefault="009F299D" w:rsidP="00AA0B95">
            <w:pPr>
              <w:pStyle w:val="Odstavecseseznamem"/>
              <w:ind w:left="360"/>
              <w:rPr>
                <w:rStyle w:val="Zdraznnintenzivn"/>
                <w:rFonts w:cstheme="minorHAnsi"/>
                <w:b w:val="0"/>
                <w:i w:val="0"/>
                <w:color w:val="auto"/>
              </w:rPr>
            </w:pPr>
          </w:p>
          <w:p w:rsidR="009F299D" w:rsidRPr="00324ACF" w:rsidRDefault="009F299D" w:rsidP="00324ACF">
            <w:r w:rsidRPr="00324ACF">
              <w:t xml:space="preserve">1.3 Ochrana a udržitelné využívání půdy a horninového prostředí </w:t>
            </w:r>
          </w:p>
          <w:p w:rsidR="009F299D" w:rsidRPr="00324ACF" w:rsidRDefault="009F299D" w:rsidP="00324ACF">
            <w:proofErr w:type="gramStart"/>
            <w:r w:rsidRPr="00324ACF">
              <w:t>4.1  Předcházení</w:t>
            </w:r>
            <w:proofErr w:type="gramEnd"/>
            <w:r w:rsidRPr="00324ACF">
              <w:t xml:space="preserve"> rizik  </w:t>
            </w:r>
          </w:p>
          <w:p w:rsidR="009F299D" w:rsidRPr="00324ACF" w:rsidRDefault="009F299D" w:rsidP="00324ACF">
            <w:pPr>
              <w:rPr>
                <w:iCs/>
              </w:rPr>
            </w:pPr>
            <w:r w:rsidRPr="00324ACF">
              <w:rPr>
                <w:iCs/>
              </w:rPr>
              <w:t xml:space="preserve">4.2 Prevence a zmírňování následků krizových situací na </w:t>
            </w:r>
            <w:r w:rsidRPr="00324ACF">
              <w:rPr>
                <w:iCs/>
              </w:rPr>
              <w:lastRenderedPageBreak/>
              <w:t xml:space="preserve">životní prostředí </w:t>
            </w:r>
          </w:p>
        </w:tc>
        <w:tc>
          <w:tcPr>
            <w:tcW w:w="3397" w:type="dxa"/>
          </w:tcPr>
          <w:p w:rsidR="009F299D" w:rsidRPr="00852117" w:rsidRDefault="009F299D" w:rsidP="009820AA">
            <w:pPr>
              <w:rPr>
                <w:rFonts w:asciiTheme="majorHAnsi" w:hAnsiTheme="majorHAnsi"/>
                <w:sz w:val="20"/>
                <w:szCs w:val="20"/>
              </w:rPr>
            </w:pPr>
            <w:r w:rsidRPr="00E24FF8">
              <w:lastRenderedPageBreak/>
              <w:t>3.</w:t>
            </w:r>
            <w:r w:rsidR="009820AA">
              <w:t>6</w:t>
            </w:r>
            <w:r w:rsidR="009820AA" w:rsidRPr="00E24FF8">
              <w:t xml:space="preserve"> </w:t>
            </w:r>
            <w:r w:rsidRPr="00E24FF8">
              <w:t>Odstra</w:t>
            </w:r>
            <w:r>
              <w:t>ni</w:t>
            </w:r>
            <w:r w:rsidRPr="00E24FF8">
              <w:t>t a inventarizovat ekologické zátěže</w:t>
            </w:r>
          </w:p>
        </w:tc>
      </w:tr>
      <w:tr w:rsidR="00E24FF8" w:rsidRPr="00324ACF" w:rsidTr="00200E57">
        <w:trPr>
          <w:trHeight w:val="444"/>
        </w:trPr>
        <w:tc>
          <w:tcPr>
            <w:tcW w:w="961" w:type="dxa"/>
            <w:vMerge/>
            <w:vAlign w:val="center"/>
          </w:tcPr>
          <w:p w:rsidR="00E24FF8" w:rsidRPr="00324ACF" w:rsidRDefault="00E24FF8" w:rsidP="00324ACF"/>
        </w:tc>
        <w:tc>
          <w:tcPr>
            <w:tcW w:w="1136" w:type="dxa"/>
            <w:vMerge/>
            <w:vAlign w:val="center"/>
          </w:tcPr>
          <w:p w:rsidR="00E24FF8" w:rsidRPr="00324ACF" w:rsidRDefault="00E24FF8" w:rsidP="00324ACF"/>
        </w:tc>
        <w:tc>
          <w:tcPr>
            <w:tcW w:w="1286" w:type="dxa"/>
          </w:tcPr>
          <w:p w:rsidR="00E24FF8" w:rsidRPr="00324ACF" w:rsidRDefault="00E24FF8" w:rsidP="00324ACF">
            <w:r w:rsidRPr="00324ACF">
              <w:t xml:space="preserve">Podpora investic k řešení zvláštních rizik, zajištění odolnosti pro případ katastrofy a rozvoj systémů </w:t>
            </w:r>
            <w:proofErr w:type="spellStart"/>
            <w:r w:rsidRPr="00324ACF">
              <w:t>krizovného</w:t>
            </w:r>
            <w:proofErr w:type="spellEnd"/>
            <w:r w:rsidRPr="00324ACF">
              <w:t xml:space="preserve"> řízení (nařízení k EFRR – článek 5 bod (5) písm. (b))</w:t>
            </w:r>
          </w:p>
        </w:tc>
        <w:tc>
          <w:tcPr>
            <w:tcW w:w="2400" w:type="dxa"/>
          </w:tcPr>
          <w:p w:rsidR="00E24FF8" w:rsidRPr="00AA0B95" w:rsidRDefault="00E24FF8" w:rsidP="00AA0B95">
            <w:pPr>
              <w:pStyle w:val="Odstavecseseznamem"/>
              <w:numPr>
                <w:ilvl w:val="0"/>
                <w:numId w:val="44"/>
              </w:numPr>
              <w:rPr>
                <w:rFonts w:asciiTheme="majorHAnsi" w:hAnsiTheme="majorHAnsi"/>
              </w:rPr>
            </w:pPr>
            <w:r w:rsidRPr="00AA0B95">
              <w:rPr>
                <w:rFonts w:asciiTheme="majorHAnsi" w:hAnsiTheme="majorHAnsi"/>
              </w:rPr>
              <w:t>Zelená kniha k problematice na změnu klimatu</w:t>
            </w:r>
          </w:p>
          <w:p w:rsidR="00E24FF8" w:rsidRPr="00AA0B95" w:rsidRDefault="00E24FF8" w:rsidP="00AA0B95">
            <w:pPr>
              <w:pStyle w:val="Odstavecseseznamem"/>
              <w:numPr>
                <w:ilvl w:val="0"/>
                <w:numId w:val="44"/>
              </w:numPr>
              <w:rPr>
                <w:rFonts w:asciiTheme="majorHAnsi" w:hAnsiTheme="majorHAnsi"/>
              </w:rPr>
            </w:pPr>
            <w:r w:rsidRPr="00AA0B95">
              <w:rPr>
                <w:rFonts w:asciiTheme="majorHAnsi" w:hAnsiTheme="majorHAnsi"/>
              </w:rPr>
              <w:t>Bílá kniha – Přizpůsobení se změně klimatu: směřování k evropskému akčnímu rámci</w:t>
            </w:r>
          </w:p>
          <w:p w:rsidR="00E24FF8" w:rsidRPr="00AA0B95" w:rsidRDefault="00E24FF8" w:rsidP="00AA0B95">
            <w:pPr>
              <w:pStyle w:val="Odstavecseseznamem"/>
              <w:numPr>
                <w:ilvl w:val="0"/>
                <w:numId w:val="44"/>
              </w:numPr>
              <w:rPr>
                <w:rFonts w:asciiTheme="majorHAnsi" w:hAnsiTheme="majorHAnsi"/>
              </w:rPr>
            </w:pPr>
            <w:r w:rsidRPr="00AA0B95">
              <w:rPr>
                <w:rFonts w:asciiTheme="majorHAnsi" w:hAnsiTheme="majorHAnsi"/>
              </w:rPr>
              <w:t>Strategický rámec udržitelného rozvoje ČR</w:t>
            </w:r>
          </w:p>
          <w:p w:rsidR="00E24FF8" w:rsidRDefault="00E24FF8" w:rsidP="00AA0B95">
            <w:pPr>
              <w:pStyle w:val="Odstavecseseznamem"/>
              <w:numPr>
                <w:ilvl w:val="0"/>
                <w:numId w:val="45"/>
              </w:numPr>
              <w:rPr>
                <w:rStyle w:val="Zdraznnintenzivn"/>
                <w:rFonts w:cstheme="minorHAnsi"/>
                <w:b w:val="0"/>
                <w:i w:val="0"/>
                <w:color w:val="auto"/>
              </w:rPr>
            </w:pPr>
            <w:r w:rsidRPr="00AA0B95">
              <w:rPr>
                <w:rStyle w:val="Zdraznnintenzivn"/>
                <w:rFonts w:cstheme="minorHAnsi"/>
                <w:b w:val="0"/>
                <w:i w:val="0"/>
                <w:color w:val="auto"/>
              </w:rPr>
              <w:t xml:space="preserve">Státní politika životního prostředí ČR na léta 2012 – 2020 (schválena usnesením vlády č. 6 ze dne </w:t>
            </w:r>
            <w:proofErr w:type="gramStart"/>
            <w:r w:rsidRPr="00AA0B95">
              <w:rPr>
                <w:rStyle w:val="Zdraznnintenzivn"/>
                <w:rFonts w:cstheme="minorHAnsi"/>
                <w:b w:val="0"/>
                <w:i w:val="0"/>
                <w:color w:val="auto"/>
              </w:rPr>
              <w:t>9.1.2013</w:t>
            </w:r>
            <w:proofErr w:type="gramEnd"/>
            <w:r w:rsidRPr="00AA0B95">
              <w:rPr>
                <w:rStyle w:val="Zdraznnintenzivn"/>
                <w:rFonts w:cstheme="minorHAnsi"/>
                <w:b w:val="0"/>
                <w:i w:val="0"/>
                <w:color w:val="auto"/>
              </w:rPr>
              <w:t>)– prioritní oblasti:</w:t>
            </w:r>
          </w:p>
          <w:p w:rsidR="00E24FF8" w:rsidRPr="00AA0B95" w:rsidRDefault="00E24FF8" w:rsidP="00AA0B95">
            <w:pPr>
              <w:pStyle w:val="Odstavecseseznamem"/>
              <w:ind w:left="360"/>
              <w:rPr>
                <w:rStyle w:val="Zdraznnintenzivn"/>
                <w:rFonts w:cstheme="minorHAnsi"/>
                <w:b w:val="0"/>
                <w:i w:val="0"/>
                <w:color w:val="auto"/>
              </w:rPr>
            </w:pPr>
          </w:p>
          <w:p w:rsidR="00E24FF8" w:rsidRPr="00324ACF" w:rsidRDefault="00E24FF8" w:rsidP="00324ACF">
            <w:r w:rsidRPr="00324ACF">
              <w:t xml:space="preserve">1.3 Ochrana a udržitelné využívání půdy a horninového prostředí </w:t>
            </w:r>
          </w:p>
          <w:p w:rsidR="00E24FF8" w:rsidRPr="00324ACF" w:rsidRDefault="00797F4F" w:rsidP="00324ACF">
            <w:r>
              <w:t xml:space="preserve">4.1 </w:t>
            </w:r>
            <w:r w:rsidR="00E24FF8" w:rsidRPr="00324ACF">
              <w:t xml:space="preserve">Předcházení rizik  </w:t>
            </w:r>
          </w:p>
          <w:p w:rsidR="00E24FF8" w:rsidRPr="00324ACF" w:rsidRDefault="00E24FF8" w:rsidP="00324ACF">
            <w:pPr>
              <w:rPr>
                <w:iCs/>
              </w:rPr>
            </w:pPr>
            <w:r w:rsidRPr="00324ACF">
              <w:rPr>
                <w:iCs/>
              </w:rPr>
              <w:t xml:space="preserve">4.2 Prevence a zmírňování následků krizových situací na životní prostředí </w:t>
            </w:r>
          </w:p>
        </w:tc>
        <w:tc>
          <w:tcPr>
            <w:tcW w:w="3397" w:type="dxa"/>
          </w:tcPr>
          <w:p w:rsidR="00E24FF8" w:rsidRPr="00852117" w:rsidRDefault="00E24FF8" w:rsidP="009F299D">
            <w:pPr>
              <w:rPr>
                <w:rFonts w:asciiTheme="majorHAnsi" w:hAnsiTheme="majorHAnsi"/>
                <w:sz w:val="20"/>
                <w:szCs w:val="20"/>
              </w:rPr>
            </w:pPr>
            <w:r w:rsidRPr="00852117">
              <w:rPr>
                <w:rFonts w:asciiTheme="majorHAnsi" w:hAnsiTheme="majorHAnsi"/>
                <w:sz w:val="20"/>
                <w:szCs w:val="20"/>
              </w:rPr>
              <w:t>3</w:t>
            </w:r>
            <w:r w:rsidR="00BC19FA">
              <w:rPr>
                <w:iCs/>
              </w:rPr>
              <w:t>.</w:t>
            </w:r>
            <w:r w:rsidR="009F299D">
              <w:rPr>
                <w:iCs/>
              </w:rPr>
              <w:t xml:space="preserve">7 </w:t>
            </w:r>
            <w:r w:rsidR="00BC19FA">
              <w:rPr>
                <w:iCs/>
              </w:rPr>
              <w:t xml:space="preserve">Snížit </w:t>
            </w:r>
            <w:r w:rsidRPr="00E24FF8">
              <w:rPr>
                <w:iCs/>
              </w:rPr>
              <w:t>environmentální rizika a rozvíjet systémy jejich řízení</w:t>
            </w:r>
          </w:p>
        </w:tc>
      </w:tr>
    </w:tbl>
    <w:p w:rsidR="00647D1B" w:rsidRPr="00D7339C" w:rsidRDefault="00647D1B" w:rsidP="001C52E0">
      <w:pPr>
        <w:jc w:val="both"/>
      </w:pPr>
    </w:p>
    <w:p w:rsidR="00647D1B" w:rsidRPr="00D7339C" w:rsidRDefault="00647D1B" w:rsidP="00AA0B95">
      <w:pPr>
        <w:pStyle w:val="Nadpis3"/>
        <w:numPr>
          <w:ilvl w:val="2"/>
          <w:numId w:val="25"/>
        </w:numPr>
        <w:jc w:val="both"/>
        <w:rPr>
          <w:rFonts w:ascii="Cambria" w:hAnsi="Cambria"/>
        </w:rPr>
      </w:pPr>
      <w:bookmarkStart w:id="52" w:name="_Toc351472138"/>
      <w:bookmarkStart w:id="53" w:name="_Toc352934690"/>
      <w:r w:rsidRPr="00D7339C">
        <w:rPr>
          <w:rFonts w:ascii="Cambria" w:hAnsi="Cambria"/>
        </w:rPr>
        <w:t>Návrh Prioritní osy  3  - Specifické cíle a aktivity bez určení objemu podpory</w:t>
      </w:r>
      <w:bookmarkEnd w:id="52"/>
      <w:bookmarkEnd w:id="53"/>
    </w:p>
    <w:p w:rsidR="00BE393A" w:rsidRPr="000B4C4A" w:rsidRDefault="00BE393A" w:rsidP="001C52E0">
      <w:pPr>
        <w:pStyle w:val="Titulek"/>
        <w:jc w:val="both"/>
        <w:rPr>
          <w:sz w:val="24"/>
          <w:szCs w:val="24"/>
        </w:rPr>
      </w:pPr>
      <w:r w:rsidRPr="000B4C4A">
        <w:rPr>
          <w:sz w:val="24"/>
          <w:szCs w:val="24"/>
        </w:rPr>
        <w:t xml:space="preserve">Tabulka </w:t>
      </w:r>
      <w:r w:rsidR="00E34FE9" w:rsidRPr="000B4C4A">
        <w:rPr>
          <w:sz w:val="24"/>
          <w:szCs w:val="24"/>
        </w:rPr>
        <w:fldChar w:fldCharType="begin"/>
      </w:r>
      <w:r w:rsidR="00E34FE9" w:rsidRPr="000B4C4A">
        <w:rPr>
          <w:sz w:val="24"/>
          <w:szCs w:val="24"/>
        </w:rPr>
        <w:instrText xml:space="preserve"> SEQ Tabulka \* ARABIC </w:instrText>
      </w:r>
      <w:r w:rsidR="00E34FE9" w:rsidRPr="000B4C4A">
        <w:rPr>
          <w:sz w:val="24"/>
          <w:szCs w:val="24"/>
        </w:rPr>
        <w:fldChar w:fldCharType="separate"/>
      </w:r>
      <w:r w:rsidR="00EE4745">
        <w:rPr>
          <w:noProof/>
          <w:sz w:val="24"/>
          <w:szCs w:val="24"/>
        </w:rPr>
        <w:t>11</w:t>
      </w:r>
      <w:r w:rsidR="00E34FE9" w:rsidRPr="000B4C4A">
        <w:rPr>
          <w:noProof/>
          <w:sz w:val="24"/>
          <w:szCs w:val="24"/>
        </w:rPr>
        <w:fldChar w:fldCharType="end"/>
      </w:r>
      <w:r w:rsidRPr="000B4C4A">
        <w:rPr>
          <w:sz w:val="24"/>
          <w:szCs w:val="24"/>
        </w:rPr>
        <w:t>: Specifické cíle a aktivity PO 3</w:t>
      </w:r>
    </w:p>
    <w:tbl>
      <w:tblPr>
        <w:tblStyle w:val="Mkatabulky"/>
        <w:tblW w:w="0" w:type="auto"/>
        <w:tblLook w:val="04A0" w:firstRow="1" w:lastRow="0" w:firstColumn="1" w:lastColumn="0" w:noHBand="0" w:noVBand="1"/>
      </w:tblPr>
      <w:tblGrid>
        <w:gridCol w:w="4605"/>
        <w:gridCol w:w="4605"/>
      </w:tblGrid>
      <w:tr w:rsidR="00647D1B" w:rsidRPr="00D7339C" w:rsidTr="00856BBD">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647D1B" w:rsidRPr="00D7339C" w:rsidRDefault="00647D1B" w:rsidP="001C52E0">
            <w:pPr>
              <w:jc w:val="both"/>
              <w:rPr>
                <w:rFonts w:cstheme="minorHAnsi"/>
                <w:b/>
                <w:szCs w:val="20"/>
              </w:rPr>
            </w:pPr>
            <w:r w:rsidRPr="00D7339C">
              <w:rPr>
                <w:rFonts w:cstheme="minorHAnsi"/>
                <w:b/>
                <w:szCs w:val="20"/>
              </w:rPr>
              <w:t>Specifický cíl</w:t>
            </w:r>
          </w:p>
        </w:tc>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647D1B" w:rsidRPr="00D7339C" w:rsidRDefault="00647D1B" w:rsidP="001C52E0">
            <w:pPr>
              <w:jc w:val="both"/>
              <w:rPr>
                <w:rFonts w:cstheme="minorHAnsi"/>
                <w:b/>
                <w:szCs w:val="20"/>
              </w:rPr>
            </w:pPr>
            <w:r w:rsidRPr="00D7339C">
              <w:rPr>
                <w:rFonts w:cstheme="minorHAnsi"/>
                <w:b/>
                <w:szCs w:val="20"/>
              </w:rPr>
              <w:t>Aktivity</w:t>
            </w:r>
          </w:p>
        </w:tc>
      </w:tr>
      <w:tr w:rsidR="00647D1B" w:rsidRPr="00D7339C" w:rsidTr="00856BBD">
        <w:tc>
          <w:tcPr>
            <w:tcW w:w="4605" w:type="dxa"/>
            <w:vMerge w:val="restart"/>
            <w:tcBorders>
              <w:top w:val="single" w:sz="18" w:space="0" w:color="auto"/>
            </w:tcBorders>
          </w:tcPr>
          <w:p w:rsidR="00647D1B" w:rsidRPr="00D7339C" w:rsidRDefault="00C626FA" w:rsidP="001C52E0">
            <w:pPr>
              <w:jc w:val="both"/>
              <w:rPr>
                <w:rFonts w:cstheme="minorHAnsi"/>
                <w:szCs w:val="23"/>
              </w:rPr>
            </w:pPr>
            <w:r>
              <w:rPr>
                <w:rFonts w:cstheme="minorHAnsi"/>
                <w:szCs w:val="16"/>
              </w:rPr>
              <w:t xml:space="preserve">3.1 </w:t>
            </w:r>
            <w:r w:rsidR="00647D1B" w:rsidRPr="00D7339C">
              <w:rPr>
                <w:rFonts w:cstheme="minorHAnsi"/>
                <w:szCs w:val="16"/>
              </w:rPr>
              <w:t>Zvýšit předcházení vzniku odpadů</w:t>
            </w:r>
          </w:p>
        </w:tc>
        <w:tc>
          <w:tcPr>
            <w:tcW w:w="4605" w:type="dxa"/>
            <w:tcBorders>
              <w:top w:val="single" w:sz="18" w:space="0" w:color="auto"/>
            </w:tcBorders>
          </w:tcPr>
          <w:p w:rsidR="00647D1B" w:rsidRPr="00D7339C" w:rsidRDefault="00647D1B" w:rsidP="001C52E0">
            <w:pPr>
              <w:jc w:val="both"/>
              <w:rPr>
                <w:rFonts w:cstheme="minorHAnsi"/>
                <w:color w:val="000000"/>
                <w:szCs w:val="16"/>
              </w:rPr>
            </w:pPr>
            <w:r w:rsidRPr="00D7339C">
              <w:rPr>
                <w:rFonts w:cstheme="minorHAnsi"/>
                <w:color w:val="000000"/>
                <w:szCs w:val="16"/>
              </w:rPr>
              <w:t>Realizace inovativních technologií pro prevenci vzniku odpadů (zejména s ohledem na nejle</w:t>
            </w:r>
            <w:r w:rsidR="000B6C2A">
              <w:rPr>
                <w:rFonts w:cstheme="minorHAnsi"/>
                <w:color w:val="000000"/>
                <w:szCs w:val="16"/>
              </w:rPr>
              <w:t>pší dostupné techniky -  BAT)</w:t>
            </w:r>
            <w:r w:rsidRPr="00D7339C">
              <w:rPr>
                <w:rFonts w:cstheme="minorHAnsi"/>
                <w:color w:val="000000"/>
                <w:szCs w:val="16"/>
              </w:rPr>
              <w:t xml:space="preserve"> </w:t>
            </w:r>
          </w:p>
        </w:tc>
      </w:tr>
      <w:tr w:rsidR="00647D1B" w:rsidRPr="00D7339C" w:rsidTr="00856BBD">
        <w:trPr>
          <w:trHeight w:val="672"/>
        </w:trPr>
        <w:tc>
          <w:tcPr>
            <w:tcW w:w="4605" w:type="dxa"/>
            <w:vMerge/>
          </w:tcPr>
          <w:p w:rsidR="00647D1B" w:rsidRPr="00D7339C" w:rsidRDefault="00647D1B" w:rsidP="001C52E0">
            <w:pPr>
              <w:jc w:val="both"/>
              <w:rPr>
                <w:rFonts w:cstheme="minorHAnsi"/>
                <w:szCs w:val="23"/>
              </w:rPr>
            </w:pPr>
          </w:p>
        </w:tc>
        <w:tc>
          <w:tcPr>
            <w:tcW w:w="4605" w:type="dxa"/>
          </w:tcPr>
          <w:p w:rsidR="00647D1B" w:rsidRPr="00D7339C" w:rsidRDefault="00647D1B" w:rsidP="001C52E0">
            <w:pPr>
              <w:jc w:val="both"/>
              <w:rPr>
                <w:rFonts w:cstheme="minorHAnsi"/>
                <w:color w:val="000000"/>
                <w:szCs w:val="16"/>
              </w:rPr>
            </w:pPr>
            <w:r w:rsidRPr="00D7339C">
              <w:rPr>
                <w:rFonts w:cstheme="minorHAnsi"/>
                <w:color w:val="000000"/>
                <w:szCs w:val="16"/>
              </w:rPr>
              <w:t>Realizace technologií k př</w:t>
            </w:r>
            <w:r w:rsidR="000B6C2A">
              <w:rPr>
                <w:rFonts w:cstheme="minorHAnsi"/>
                <w:color w:val="000000"/>
                <w:szCs w:val="16"/>
              </w:rPr>
              <w:t>ípravě pro opětovné použití</w:t>
            </w:r>
          </w:p>
        </w:tc>
      </w:tr>
      <w:tr w:rsidR="00647D1B" w:rsidRPr="00D7339C" w:rsidTr="00856BBD">
        <w:trPr>
          <w:trHeight w:val="837"/>
        </w:trPr>
        <w:tc>
          <w:tcPr>
            <w:tcW w:w="4605" w:type="dxa"/>
            <w:vMerge/>
          </w:tcPr>
          <w:p w:rsidR="00647D1B" w:rsidRPr="00D7339C" w:rsidRDefault="00647D1B" w:rsidP="001C52E0">
            <w:pPr>
              <w:jc w:val="both"/>
              <w:rPr>
                <w:rFonts w:cstheme="minorHAnsi"/>
                <w:szCs w:val="23"/>
              </w:rPr>
            </w:pPr>
          </w:p>
        </w:tc>
        <w:tc>
          <w:tcPr>
            <w:tcW w:w="4605" w:type="dxa"/>
          </w:tcPr>
          <w:p w:rsidR="00647D1B" w:rsidRDefault="00647D1B" w:rsidP="001C52E0">
            <w:pPr>
              <w:jc w:val="both"/>
              <w:rPr>
                <w:rFonts w:cstheme="minorHAnsi"/>
                <w:color w:val="000000"/>
                <w:szCs w:val="16"/>
              </w:rPr>
            </w:pPr>
            <w:r w:rsidRPr="00D7339C">
              <w:rPr>
                <w:rFonts w:cstheme="minorHAnsi"/>
                <w:color w:val="000000"/>
                <w:szCs w:val="16"/>
              </w:rPr>
              <w:t xml:space="preserve">Zajištění vybavení pro vzdělávání a osvětu ve smyslu předcházení </w:t>
            </w:r>
            <w:r w:rsidR="000B6C2A">
              <w:rPr>
                <w:rFonts w:cstheme="minorHAnsi"/>
                <w:color w:val="000000"/>
                <w:szCs w:val="16"/>
              </w:rPr>
              <w:t>vzniku odpadů a jejich využití</w:t>
            </w:r>
          </w:p>
          <w:p w:rsidR="00E52D9F" w:rsidRDefault="00E52D9F" w:rsidP="001C52E0">
            <w:pPr>
              <w:jc w:val="both"/>
              <w:rPr>
                <w:i/>
              </w:rPr>
            </w:pPr>
          </w:p>
          <w:p w:rsidR="00E52D9F" w:rsidRDefault="00E52D9F" w:rsidP="001C52E0">
            <w:pPr>
              <w:jc w:val="both"/>
              <w:rPr>
                <w:rFonts w:cstheme="minorHAnsi"/>
                <w:color w:val="000000"/>
                <w:szCs w:val="16"/>
              </w:rPr>
            </w:pPr>
            <w:r w:rsidRPr="00143FF1">
              <w:rPr>
                <w:i/>
              </w:rPr>
              <w:t xml:space="preserve">Komentář: Uvedená aktivita bude řešena v závislosti na tematickou koncentraci v rámci </w:t>
            </w:r>
            <w:r w:rsidRPr="00143FF1">
              <w:rPr>
                <w:i/>
              </w:rPr>
              <w:lastRenderedPageBreak/>
              <w:t>Operačního programu výzkum, vývoj a vzdělávání a Integrovaného regionálního operačního programu.</w:t>
            </w:r>
          </w:p>
          <w:p w:rsidR="00E52D9F" w:rsidRPr="00D7339C" w:rsidRDefault="00E52D9F" w:rsidP="001C52E0">
            <w:pPr>
              <w:jc w:val="both"/>
              <w:rPr>
                <w:rFonts w:cstheme="minorHAnsi"/>
                <w:color w:val="000000"/>
                <w:szCs w:val="16"/>
              </w:rPr>
            </w:pPr>
          </w:p>
        </w:tc>
      </w:tr>
      <w:tr w:rsidR="00647D1B" w:rsidRPr="00D7339C" w:rsidTr="00856BBD">
        <w:tc>
          <w:tcPr>
            <w:tcW w:w="4605" w:type="dxa"/>
            <w:vMerge w:val="restart"/>
          </w:tcPr>
          <w:p w:rsidR="00647D1B" w:rsidRPr="00D7339C" w:rsidRDefault="00C626FA" w:rsidP="001C52E0">
            <w:pPr>
              <w:jc w:val="both"/>
              <w:rPr>
                <w:rFonts w:cstheme="minorHAnsi"/>
                <w:szCs w:val="23"/>
              </w:rPr>
            </w:pPr>
            <w:r>
              <w:rPr>
                <w:rFonts w:cstheme="minorHAnsi"/>
                <w:szCs w:val="16"/>
              </w:rPr>
              <w:lastRenderedPageBreak/>
              <w:t xml:space="preserve">3.2 </w:t>
            </w:r>
            <w:r w:rsidR="00647D1B" w:rsidRPr="00D7339C">
              <w:rPr>
                <w:rFonts w:cstheme="minorHAnsi"/>
                <w:szCs w:val="16"/>
              </w:rPr>
              <w:t>Zvýšit celkovou úroveň materiálového využití odpadů, resp. úroveň recyklace</w:t>
            </w:r>
          </w:p>
        </w:tc>
        <w:tc>
          <w:tcPr>
            <w:tcW w:w="4605" w:type="dxa"/>
          </w:tcPr>
          <w:p w:rsidR="00647D1B" w:rsidRPr="00D7339C" w:rsidRDefault="00647D1B" w:rsidP="001C52E0">
            <w:pPr>
              <w:jc w:val="both"/>
              <w:rPr>
                <w:rFonts w:cstheme="minorHAnsi"/>
                <w:szCs w:val="16"/>
              </w:rPr>
            </w:pPr>
            <w:r w:rsidRPr="00D7339C">
              <w:rPr>
                <w:rFonts w:cstheme="minorHAnsi"/>
                <w:szCs w:val="16"/>
              </w:rPr>
              <w:t xml:space="preserve">Výstavba a modernizace zařízení pro </w:t>
            </w:r>
            <w:r w:rsidR="005064DE">
              <w:rPr>
                <w:rFonts w:cstheme="minorHAnsi"/>
                <w:szCs w:val="16"/>
              </w:rPr>
              <w:t xml:space="preserve">sběr, </w:t>
            </w:r>
            <w:r w:rsidR="002C4240">
              <w:rPr>
                <w:rFonts w:cstheme="minorHAnsi"/>
                <w:szCs w:val="16"/>
              </w:rPr>
              <w:t xml:space="preserve">třídění a </w:t>
            </w:r>
            <w:r w:rsidRPr="00D7339C">
              <w:rPr>
                <w:rFonts w:cstheme="minorHAnsi"/>
                <w:szCs w:val="16"/>
              </w:rPr>
              <w:t xml:space="preserve">úpravu odpadů (Systémy pro </w:t>
            </w:r>
            <w:r w:rsidR="005064DE">
              <w:rPr>
                <w:rFonts w:cstheme="minorHAnsi"/>
                <w:szCs w:val="16"/>
              </w:rPr>
              <w:t xml:space="preserve">sběr, </w:t>
            </w:r>
            <w:r w:rsidRPr="00D7339C">
              <w:rPr>
                <w:rFonts w:cstheme="minorHAnsi"/>
                <w:szCs w:val="16"/>
              </w:rPr>
              <w:t>svoz a separaci odpadů a bioodpadů, sběrné dvor</w:t>
            </w:r>
            <w:r w:rsidR="004D00F9">
              <w:rPr>
                <w:rFonts w:cstheme="minorHAnsi"/>
                <w:szCs w:val="16"/>
              </w:rPr>
              <w:t xml:space="preserve">y a sklady komunálního odpadu, </w:t>
            </w:r>
            <w:r w:rsidRPr="00D7339C">
              <w:rPr>
                <w:rFonts w:cstheme="minorHAnsi"/>
                <w:szCs w:val="16"/>
              </w:rPr>
              <w:t>Systémy pro separaci komunálních odpadů</w:t>
            </w:r>
            <w:r w:rsidR="007E524C">
              <w:rPr>
                <w:rFonts w:cstheme="minorHAnsi"/>
                <w:szCs w:val="16"/>
              </w:rPr>
              <w:t>, nadzemní a podzemní kontejnery</w:t>
            </w:r>
            <w:r w:rsidR="001F77EF">
              <w:rPr>
                <w:rFonts w:cstheme="minorHAnsi"/>
                <w:szCs w:val="16"/>
              </w:rPr>
              <w:t xml:space="preserve"> včetně související infrastruktury</w:t>
            </w:r>
            <w:r w:rsidR="00141B2A">
              <w:rPr>
                <w:rFonts w:cstheme="minorHAnsi"/>
                <w:szCs w:val="16"/>
              </w:rPr>
              <w:t>)</w:t>
            </w:r>
          </w:p>
        </w:tc>
      </w:tr>
      <w:tr w:rsidR="00647D1B" w:rsidRPr="00D7339C" w:rsidTr="00856BBD">
        <w:trPr>
          <w:trHeight w:val="897"/>
        </w:trPr>
        <w:tc>
          <w:tcPr>
            <w:tcW w:w="4605" w:type="dxa"/>
            <w:vMerge/>
          </w:tcPr>
          <w:p w:rsidR="00647D1B" w:rsidRPr="00D7339C" w:rsidRDefault="00647D1B" w:rsidP="001C52E0">
            <w:pPr>
              <w:jc w:val="both"/>
              <w:rPr>
                <w:rFonts w:cstheme="minorHAnsi"/>
                <w:szCs w:val="23"/>
              </w:rPr>
            </w:pPr>
          </w:p>
        </w:tc>
        <w:tc>
          <w:tcPr>
            <w:tcW w:w="4605" w:type="dxa"/>
          </w:tcPr>
          <w:p w:rsidR="00647D1B" w:rsidRPr="00D7339C" w:rsidRDefault="0058184D" w:rsidP="001C52E0">
            <w:pPr>
              <w:jc w:val="both"/>
              <w:rPr>
                <w:rFonts w:cstheme="minorHAnsi"/>
                <w:szCs w:val="16"/>
              </w:rPr>
            </w:pPr>
            <w:r w:rsidRPr="0058184D">
              <w:rPr>
                <w:rFonts w:cstheme="minorHAnsi"/>
                <w:szCs w:val="16"/>
              </w:rPr>
              <w:t>Výstavba a modernizace zařízení pro materiálové využití odpadů (k</w:t>
            </w:r>
            <w:r w:rsidR="00141B2A">
              <w:rPr>
                <w:rFonts w:cstheme="minorHAnsi"/>
                <w:szCs w:val="16"/>
              </w:rPr>
              <w:t>ompostárny, bioplynové stanice)</w:t>
            </w:r>
          </w:p>
        </w:tc>
      </w:tr>
      <w:tr w:rsidR="00647D1B" w:rsidRPr="00D7339C" w:rsidTr="00856BBD">
        <w:trPr>
          <w:trHeight w:val="712"/>
        </w:trPr>
        <w:tc>
          <w:tcPr>
            <w:tcW w:w="4605" w:type="dxa"/>
          </w:tcPr>
          <w:p w:rsidR="00647D1B" w:rsidRPr="00D7339C" w:rsidRDefault="00C626FA" w:rsidP="001C52E0">
            <w:pPr>
              <w:jc w:val="both"/>
              <w:rPr>
                <w:rFonts w:cstheme="minorHAnsi"/>
                <w:szCs w:val="23"/>
              </w:rPr>
            </w:pPr>
            <w:r>
              <w:rPr>
                <w:rFonts w:cstheme="minorHAnsi"/>
                <w:szCs w:val="16"/>
              </w:rPr>
              <w:t xml:space="preserve">3.3 </w:t>
            </w:r>
            <w:r w:rsidR="00647D1B" w:rsidRPr="00D7339C">
              <w:rPr>
                <w:rFonts w:cstheme="minorHAnsi"/>
                <w:szCs w:val="16"/>
              </w:rPr>
              <w:t>Zvýšit energetické využití odpadů jako zdroje surovin</w:t>
            </w:r>
          </w:p>
        </w:tc>
        <w:tc>
          <w:tcPr>
            <w:tcW w:w="4605" w:type="dxa"/>
          </w:tcPr>
          <w:p w:rsidR="00647D1B" w:rsidRPr="00D7339C" w:rsidRDefault="00647D1B" w:rsidP="001C52E0">
            <w:pPr>
              <w:jc w:val="both"/>
              <w:rPr>
                <w:rFonts w:cstheme="minorHAnsi"/>
                <w:szCs w:val="16"/>
              </w:rPr>
            </w:pPr>
            <w:r w:rsidRPr="00D7339C">
              <w:rPr>
                <w:rFonts w:cstheme="minorHAnsi"/>
                <w:szCs w:val="16"/>
              </w:rPr>
              <w:t xml:space="preserve">Výstavba </w:t>
            </w:r>
            <w:r w:rsidR="001F77EF">
              <w:rPr>
                <w:rFonts w:cstheme="minorHAnsi"/>
                <w:szCs w:val="16"/>
              </w:rPr>
              <w:t xml:space="preserve">a modernizace </w:t>
            </w:r>
            <w:r w:rsidRPr="00D7339C">
              <w:rPr>
                <w:rFonts w:cstheme="minorHAnsi"/>
                <w:szCs w:val="16"/>
              </w:rPr>
              <w:t xml:space="preserve">zařízení </w:t>
            </w:r>
            <w:r w:rsidR="00141B2A">
              <w:rPr>
                <w:rFonts w:cstheme="minorHAnsi"/>
                <w:szCs w:val="16"/>
              </w:rPr>
              <w:t>na energetické využívání odpadů</w:t>
            </w:r>
          </w:p>
        </w:tc>
      </w:tr>
      <w:tr w:rsidR="00647D1B" w:rsidRPr="00D7339C" w:rsidTr="00856BBD">
        <w:trPr>
          <w:trHeight w:val="450"/>
        </w:trPr>
        <w:tc>
          <w:tcPr>
            <w:tcW w:w="4605" w:type="dxa"/>
            <w:vMerge w:val="restart"/>
          </w:tcPr>
          <w:p w:rsidR="00647D1B" w:rsidRPr="00D7339C" w:rsidRDefault="00C626FA" w:rsidP="001C52E0">
            <w:pPr>
              <w:jc w:val="both"/>
              <w:rPr>
                <w:rFonts w:cstheme="minorHAnsi"/>
                <w:szCs w:val="23"/>
              </w:rPr>
            </w:pPr>
            <w:r>
              <w:rPr>
                <w:rFonts w:cstheme="minorHAnsi"/>
                <w:szCs w:val="16"/>
              </w:rPr>
              <w:t xml:space="preserve">3.4 </w:t>
            </w:r>
            <w:r w:rsidR="00647D1B" w:rsidRPr="00D7339C">
              <w:rPr>
                <w:rFonts w:cstheme="minorHAnsi"/>
                <w:szCs w:val="16"/>
              </w:rPr>
              <w:t>Zvýšit úroveň nakládání s nebezpečnými odpady</w:t>
            </w:r>
          </w:p>
        </w:tc>
        <w:tc>
          <w:tcPr>
            <w:tcW w:w="4605" w:type="dxa"/>
          </w:tcPr>
          <w:p w:rsidR="00647D1B" w:rsidRPr="00D7339C" w:rsidRDefault="00647D1B" w:rsidP="001C52E0">
            <w:pPr>
              <w:jc w:val="both"/>
              <w:rPr>
                <w:rFonts w:cstheme="minorHAnsi"/>
                <w:szCs w:val="16"/>
              </w:rPr>
            </w:pPr>
            <w:r w:rsidRPr="00D7339C">
              <w:rPr>
                <w:rFonts w:cstheme="minorHAnsi"/>
                <w:szCs w:val="16"/>
              </w:rPr>
              <w:t>Výstavba a modernizace zařízení pro nakládání s nebezpečnými odpady (vyjma skládkování)</w:t>
            </w:r>
          </w:p>
        </w:tc>
      </w:tr>
      <w:tr w:rsidR="00647D1B" w:rsidRPr="00D7339C" w:rsidTr="00856BBD">
        <w:trPr>
          <w:trHeight w:val="858"/>
        </w:trPr>
        <w:tc>
          <w:tcPr>
            <w:tcW w:w="4605" w:type="dxa"/>
            <w:vMerge/>
          </w:tcPr>
          <w:p w:rsidR="00647D1B" w:rsidRPr="00D7339C" w:rsidRDefault="00647D1B" w:rsidP="001C52E0">
            <w:pPr>
              <w:jc w:val="both"/>
              <w:rPr>
                <w:rFonts w:cstheme="minorHAnsi"/>
                <w:szCs w:val="16"/>
              </w:rPr>
            </w:pPr>
          </w:p>
        </w:tc>
        <w:tc>
          <w:tcPr>
            <w:tcW w:w="4605" w:type="dxa"/>
          </w:tcPr>
          <w:p w:rsidR="00647D1B" w:rsidRPr="00D7339C" w:rsidRDefault="00647D1B" w:rsidP="001C52E0">
            <w:pPr>
              <w:jc w:val="both"/>
              <w:rPr>
                <w:rFonts w:cstheme="minorHAnsi"/>
                <w:szCs w:val="16"/>
              </w:rPr>
            </w:pPr>
            <w:r w:rsidRPr="00D7339C">
              <w:rPr>
                <w:rFonts w:cstheme="minorHAnsi"/>
                <w:szCs w:val="16"/>
              </w:rPr>
              <w:t>Výstavba a mode</w:t>
            </w:r>
            <w:r w:rsidR="002C4240">
              <w:rPr>
                <w:rFonts w:cstheme="minorHAnsi"/>
                <w:szCs w:val="16"/>
              </w:rPr>
              <w:t xml:space="preserve">rnizace zařízení pro třídění a </w:t>
            </w:r>
            <w:r w:rsidRPr="00D7339C">
              <w:rPr>
                <w:rFonts w:cstheme="minorHAnsi"/>
                <w:szCs w:val="16"/>
              </w:rPr>
              <w:t>úpravu</w:t>
            </w:r>
            <w:r w:rsidR="002C4240">
              <w:rPr>
                <w:rFonts w:cstheme="minorHAnsi"/>
                <w:szCs w:val="16"/>
              </w:rPr>
              <w:t xml:space="preserve"> nebezpečných odpadů </w:t>
            </w:r>
            <w:r w:rsidRPr="00D7339C">
              <w:rPr>
                <w:rFonts w:cstheme="minorHAnsi"/>
                <w:szCs w:val="16"/>
              </w:rPr>
              <w:t>a zdravotnických odpadů</w:t>
            </w:r>
          </w:p>
        </w:tc>
      </w:tr>
      <w:tr w:rsidR="004002C5" w:rsidRPr="00D7339C" w:rsidTr="002C4240">
        <w:trPr>
          <w:trHeight w:val="369"/>
        </w:trPr>
        <w:tc>
          <w:tcPr>
            <w:tcW w:w="4605" w:type="dxa"/>
            <w:vMerge w:val="restart"/>
          </w:tcPr>
          <w:p w:rsidR="004002C5" w:rsidRPr="00D7339C" w:rsidRDefault="004002C5" w:rsidP="001C52E0">
            <w:pPr>
              <w:jc w:val="both"/>
              <w:rPr>
                <w:rFonts w:cstheme="minorHAnsi"/>
                <w:szCs w:val="16"/>
              </w:rPr>
            </w:pPr>
            <w:r>
              <w:rPr>
                <w:rFonts w:cstheme="minorHAnsi"/>
                <w:szCs w:val="16"/>
              </w:rPr>
              <w:t>3.5</w:t>
            </w:r>
            <w:r w:rsidRPr="00816BB7">
              <w:rPr>
                <w:rFonts w:cstheme="minorHAnsi"/>
                <w:szCs w:val="16"/>
              </w:rPr>
              <w:t xml:space="preserve"> </w:t>
            </w:r>
            <w:r w:rsidRPr="004A6828">
              <w:rPr>
                <w:rFonts w:cstheme="minorHAnsi"/>
                <w:szCs w:val="16"/>
              </w:rPr>
              <w:t>Odstra</w:t>
            </w:r>
            <w:r w:rsidRPr="009F299D">
              <w:rPr>
                <w:rFonts w:cstheme="minorHAnsi"/>
                <w:szCs w:val="16"/>
              </w:rPr>
              <w:t xml:space="preserve">nit nepovolené skládky a </w:t>
            </w:r>
            <w:r w:rsidRPr="00B77917">
              <w:rPr>
                <w:rFonts w:cstheme="minorHAnsi"/>
                <w:szCs w:val="16"/>
              </w:rPr>
              <w:t>rekultivovat staré skládky</w:t>
            </w:r>
          </w:p>
        </w:tc>
        <w:tc>
          <w:tcPr>
            <w:tcW w:w="4605" w:type="dxa"/>
          </w:tcPr>
          <w:p w:rsidR="004002C5" w:rsidRPr="00D7339C" w:rsidRDefault="004002C5" w:rsidP="001C52E0">
            <w:pPr>
              <w:jc w:val="both"/>
              <w:rPr>
                <w:rFonts w:cstheme="minorHAnsi"/>
                <w:szCs w:val="16"/>
              </w:rPr>
            </w:pPr>
            <w:r w:rsidRPr="00B77917">
              <w:rPr>
                <w:rFonts w:cstheme="minorHAnsi"/>
                <w:szCs w:val="16"/>
              </w:rPr>
              <w:t>Odstraňování nepovolených skládek</w:t>
            </w:r>
          </w:p>
        </w:tc>
      </w:tr>
      <w:tr w:rsidR="004002C5" w:rsidRPr="00D7339C" w:rsidTr="00DD1DB2">
        <w:trPr>
          <w:trHeight w:val="417"/>
        </w:trPr>
        <w:tc>
          <w:tcPr>
            <w:tcW w:w="4605" w:type="dxa"/>
            <w:vMerge/>
          </w:tcPr>
          <w:p w:rsidR="004002C5" w:rsidRPr="00D7339C" w:rsidRDefault="004002C5" w:rsidP="001C52E0">
            <w:pPr>
              <w:jc w:val="both"/>
              <w:rPr>
                <w:rFonts w:cstheme="minorHAnsi"/>
                <w:szCs w:val="16"/>
              </w:rPr>
            </w:pPr>
          </w:p>
        </w:tc>
        <w:tc>
          <w:tcPr>
            <w:tcW w:w="4605" w:type="dxa"/>
          </w:tcPr>
          <w:p w:rsidR="004002C5" w:rsidRPr="00D7339C" w:rsidRDefault="004002C5" w:rsidP="001C52E0">
            <w:pPr>
              <w:jc w:val="both"/>
              <w:rPr>
                <w:rFonts w:cstheme="minorHAnsi"/>
                <w:szCs w:val="16"/>
              </w:rPr>
            </w:pPr>
            <w:r w:rsidRPr="00B77917">
              <w:rPr>
                <w:rFonts w:cstheme="minorHAnsi"/>
                <w:szCs w:val="16"/>
              </w:rPr>
              <w:t>Rekultivace starých skládek</w:t>
            </w:r>
          </w:p>
        </w:tc>
      </w:tr>
      <w:tr w:rsidR="004002C5" w:rsidRPr="00D7339C" w:rsidTr="00856BBD">
        <w:tc>
          <w:tcPr>
            <w:tcW w:w="4605" w:type="dxa"/>
            <w:vMerge w:val="restart"/>
          </w:tcPr>
          <w:p w:rsidR="004002C5" w:rsidRPr="00D7339C" w:rsidRDefault="004002C5" w:rsidP="004002C5">
            <w:pPr>
              <w:jc w:val="both"/>
              <w:rPr>
                <w:rFonts w:cstheme="minorHAnsi"/>
                <w:szCs w:val="23"/>
              </w:rPr>
            </w:pPr>
            <w:r>
              <w:t>3.6 Odstrani</w:t>
            </w:r>
            <w:r w:rsidRPr="00E24FF8">
              <w:t>t a inventarizovat ekologické zátěže</w:t>
            </w:r>
          </w:p>
        </w:tc>
        <w:tc>
          <w:tcPr>
            <w:tcW w:w="4605" w:type="dxa"/>
          </w:tcPr>
          <w:p w:rsidR="004002C5" w:rsidRPr="00D7339C" w:rsidRDefault="004002C5" w:rsidP="001C52E0">
            <w:pPr>
              <w:jc w:val="both"/>
              <w:rPr>
                <w:rFonts w:cstheme="minorHAnsi"/>
                <w:szCs w:val="16"/>
              </w:rPr>
            </w:pPr>
            <w:r w:rsidRPr="00D7339C">
              <w:rPr>
                <w:rFonts w:cstheme="minorHAnsi"/>
                <w:szCs w:val="16"/>
              </w:rPr>
              <w:t>Inventarizace kontaminovaných a potenciálně kontaminovaných míst, kategorizace priorit pro výběr nejzávažněji kontaminovaných míst k sanaci</w:t>
            </w:r>
          </w:p>
        </w:tc>
      </w:tr>
      <w:tr w:rsidR="004002C5" w:rsidRPr="00D7339C" w:rsidTr="00856BBD">
        <w:trPr>
          <w:trHeight w:val="145"/>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5064DE">
            <w:pPr>
              <w:jc w:val="both"/>
              <w:rPr>
                <w:rFonts w:cstheme="minorHAnsi"/>
                <w:color w:val="000000"/>
                <w:szCs w:val="16"/>
              </w:rPr>
            </w:pPr>
            <w:r w:rsidRPr="00D7339C">
              <w:rPr>
                <w:rFonts w:cstheme="minorHAnsi"/>
                <w:color w:val="000000"/>
                <w:szCs w:val="16"/>
              </w:rPr>
              <w:t>Realizace průzkumných prací</w:t>
            </w:r>
            <w:r>
              <w:rPr>
                <w:rFonts w:cstheme="minorHAnsi"/>
                <w:color w:val="000000"/>
                <w:szCs w:val="16"/>
              </w:rPr>
              <w:t xml:space="preserve"> (včetně </w:t>
            </w:r>
            <w:proofErr w:type="spellStart"/>
            <w:r>
              <w:rPr>
                <w:rFonts w:cstheme="minorHAnsi"/>
                <w:color w:val="000000"/>
                <w:szCs w:val="16"/>
              </w:rPr>
              <w:t>doprůzkumů</w:t>
            </w:r>
            <w:proofErr w:type="spellEnd"/>
            <w:r>
              <w:rPr>
                <w:rFonts w:cstheme="minorHAnsi"/>
                <w:color w:val="000000"/>
                <w:szCs w:val="16"/>
              </w:rPr>
              <w:t>)</w:t>
            </w:r>
            <w:r w:rsidRPr="00D7339C">
              <w:rPr>
                <w:rFonts w:cstheme="minorHAnsi"/>
                <w:color w:val="000000"/>
                <w:szCs w:val="16"/>
              </w:rPr>
              <w:t>, analýz rizik</w:t>
            </w:r>
          </w:p>
        </w:tc>
      </w:tr>
      <w:tr w:rsidR="004002C5" w:rsidRPr="00D7339C" w:rsidTr="00856BBD">
        <w:trPr>
          <w:trHeight w:val="145"/>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color w:val="000000"/>
                <w:szCs w:val="16"/>
              </w:rPr>
            </w:pPr>
            <w:r w:rsidRPr="00D7339C">
              <w:rPr>
                <w:rFonts w:cstheme="minorHAnsi"/>
                <w:color w:val="000000"/>
                <w:szCs w:val="16"/>
              </w:rPr>
              <w:t xml:space="preserve">Sanace vážně kontaminovaných lokalit   </w:t>
            </w:r>
          </w:p>
        </w:tc>
      </w:tr>
      <w:tr w:rsidR="004002C5" w:rsidRPr="00D7339C" w:rsidTr="00856BBD">
        <w:trPr>
          <w:trHeight w:val="145"/>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color w:val="000000"/>
                <w:szCs w:val="16"/>
              </w:rPr>
            </w:pPr>
            <w:r w:rsidRPr="004A70FF">
              <w:rPr>
                <w:rFonts w:cstheme="minorHAnsi"/>
                <w:color w:val="000000"/>
                <w:szCs w:val="16"/>
              </w:rPr>
              <w:t>Odstraňování (vymístění) nepovolených tzv. černých "skládek" prioritně v ZCHÚ a územ</w:t>
            </w:r>
            <w:r w:rsidR="00817B64">
              <w:rPr>
                <w:rFonts w:cstheme="minorHAnsi"/>
                <w:color w:val="000000"/>
                <w:szCs w:val="16"/>
              </w:rPr>
              <w:t xml:space="preserve">í Natura 2000 </w:t>
            </w:r>
          </w:p>
        </w:tc>
      </w:tr>
      <w:tr w:rsidR="004002C5" w:rsidRPr="00D7339C" w:rsidTr="00856BBD">
        <w:trPr>
          <w:trHeight w:val="145"/>
        </w:trPr>
        <w:tc>
          <w:tcPr>
            <w:tcW w:w="4605" w:type="dxa"/>
            <w:vMerge/>
          </w:tcPr>
          <w:p w:rsidR="004002C5" w:rsidRPr="00D7339C" w:rsidRDefault="004002C5" w:rsidP="001C52E0">
            <w:pPr>
              <w:jc w:val="both"/>
              <w:rPr>
                <w:rFonts w:cstheme="minorHAnsi"/>
                <w:szCs w:val="23"/>
              </w:rPr>
            </w:pPr>
          </w:p>
        </w:tc>
        <w:tc>
          <w:tcPr>
            <w:tcW w:w="4605" w:type="dxa"/>
          </w:tcPr>
          <w:p w:rsidR="004002C5" w:rsidRPr="004A70FF" w:rsidRDefault="004002C5" w:rsidP="0073175C">
            <w:pPr>
              <w:jc w:val="both"/>
              <w:rPr>
                <w:rFonts w:cstheme="minorHAnsi"/>
                <w:color w:val="000000"/>
                <w:szCs w:val="16"/>
              </w:rPr>
            </w:pPr>
            <w:r w:rsidRPr="00B273BC">
              <w:rPr>
                <w:rFonts w:cstheme="minorHAnsi"/>
                <w:color w:val="000000"/>
                <w:szCs w:val="16"/>
              </w:rPr>
              <w:t xml:space="preserve">Odstraňování azbestu </w:t>
            </w:r>
            <w:r>
              <w:rPr>
                <w:rFonts w:cstheme="minorHAnsi"/>
                <w:color w:val="000000"/>
                <w:szCs w:val="16"/>
              </w:rPr>
              <w:t xml:space="preserve">ze </w:t>
            </w:r>
            <w:r w:rsidRPr="00B273BC">
              <w:rPr>
                <w:rFonts w:cstheme="minorHAnsi"/>
                <w:color w:val="000000"/>
                <w:szCs w:val="16"/>
              </w:rPr>
              <w:t>staveb</w:t>
            </w:r>
          </w:p>
        </w:tc>
      </w:tr>
      <w:tr w:rsidR="004002C5" w:rsidRPr="00D7339C" w:rsidTr="00856BBD">
        <w:tc>
          <w:tcPr>
            <w:tcW w:w="4605" w:type="dxa"/>
            <w:vMerge w:val="restart"/>
          </w:tcPr>
          <w:p w:rsidR="004002C5" w:rsidRPr="00D7339C" w:rsidRDefault="004002C5" w:rsidP="00BC19FA">
            <w:pPr>
              <w:jc w:val="both"/>
              <w:rPr>
                <w:rFonts w:cstheme="minorHAnsi"/>
                <w:szCs w:val="23"/>
              </w:rPr>
            </w:pPr>
            <w:r>
              <w:rPr>
                <w:rFonts w:asciiTheme="majorHAnsi" w:hAnsiTheme="majorHAnsi"/>
                <w:sz w:val="20"/>
                <w:szCs w:val="20"/>
              </w:rPr>
              <w:t>3.7</w:t>
            </w:r>
            <w:r w:rsidRPr="00E24FF8">
              <w:rPr>
                <w:iCs/>
              </w:rPr>
              <w:t xml:space="preserve"> Sn</w:t>
            </w:r>
            <w:r>
              <w:rPr>
                <w:iCs/>
              </w:rPr>
              <w:t>íži</w:t>
            </w:r>
            <w:r w:rsidRPr="00E24FF8">
              <w:rPr>
                <w:iCs/>
              </w:rPr>
              <w:t>t environmentální rizika a rozvíjet systémy jejich řízení</w:t>
            </w:r>
          </w:p>
        </w:tc>
        <w:tc>
          <w:tcPr>
            <w:tcW w:w="4605" w:type="dxa"/>
          </w:tcPr>
          <w:p w:rsidR="004002C5" w:rsidRPr="00D7339C" w:rsidRDefault="004002C5" w:rsidP="001C52E0">
            <w:pPr>
              <w:jc w:val="both"/>
              <w:rPr>
                <w:rFonts w:cstheme="minorHAnsi"/>
                <w:szCs w:val="16"/>
              </w:rPr>
            </w:pPr>
            <w:r w:rsidRPr="009543FA">
              <w:rPr>
                <w:rFonts w:cstheme="minorHAnsi"/>
                <w:szCs w:val="16"/>
              </w:rPr>
              <w:t>Výstavba nových zařízení a rekonstrukce stávajících zařízení def</w:t>
            </w:r>
            <w:r w:rsidR="00141B2A">
              <w:rPr>
                <w:rFonts w:cstheme="minorHAnsi"/>
                <w:szCs w:val="16"/>
              </w:rPr>
              <w:t xml:space="preserve">inovaných zákonem č. 59/2006 </w:t>
            </w:r>
            <w:proofErr w:type="spellStart"/>
            <w:r w:rsidR="00141B2A">
              <w:rPr>
                <w:rFonts w:cstheme="minorHAnsi"/>
                <w:szCs w:val="16"/>
              </w:rPr>
              <w:t>Sb</w:t>
            </w:r>
            <w:proofErr w:type="spellEnd"/>
          </w:p>
        </w:tc>
      </w:tr>
      <w:tr w:rsidR="004002C5" w:rsidRPr="00D7339C" w:rsidTr="00856BBD">
        <w:trPr>
          <w:trHeight w:val="135"/>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Vytvoření informačních systé</w:t>
            </w:r>
            <w:r w:rsidR="00141B2A">
              <w:rPr>
                <w:rFonts w:cstheme="minorHAnsi"/>
                <w:szCs w:val="16"/>
              </w:rPr>
              <w:t>mů prevence závažných havárií</w:t>
            </w:r>
          </w:p>
        </w:tc>
      </w:tr>
      <w:tr w:rsidR="004002C5" w:rsidRPr="00D7339C" w:rsidTr="00856BBD">
        <w:trPr>
          <w:trHeight w:val="270"/>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 xml:space="preserve">Vytvoření SW nástrojů pro tvorbu a aplikaci nových metodik a postupů v </w:t>
            </w:r>
            <w:r w:rsidR="00141B2A">
              <w:rPr>
                <w:rFonts w:cstheme="minorHAnsi"/>
                <w:szCs w:val="16"/>
              </w:rPr>
              <w:t>prevenci závažných havárií</w:t>
            </w:r>
            <w:r w:rsidRPr="009543FA">
              <w:rPr>
                <w:rFonts w:cstheme="minorHAnsi"/>
                <w:szCs w:val="16"/>
              </w:rPr>
              <w:t xml:space="preserve">  </w:t>
            </w:r>
          </w:p>
        </w:tc>
      </w:tr>
      <w:tr w:rsidR="004002C5" w:rsidRPr="00D7339C" w:rsidTr="00856BBD">
        <w:trPr>
          <w:trHeight w:val="270"/>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Vytvoření výukových a expertních center</w:t>
            </w:r>
            <w:r w:rsidR="00141B2A">
              <w:rPr>
                <w:rFonts w:cstheme="minorHAnsi"/>
                <w:szCs w:val="16"/>
              </w:rPr>
              <w:t xml:space="preserve"> REACH a center prevence rizik</w:t>
            </w:r>
            <w:r w:rsidRPr="009543FA">
              <w:rPr>
                <w:rFonts w:cstheme="minorHAnsi"/>
                <w:szCs w:val="16"/>
              </w:rPr>
              <w:t xml:space="preserve">    </w:t>
            </w:r>
          </w:p>
        </w:tc>
      </w:tr>
      <w:tr w:rsidR="004002C5" w:rsidRPr="00D7339C" w:rsidTr="00856BBD">
        <w:trPr>
          <w:trHeight w:val="270"/>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 xml:space="preserve">Vytvoření znalostních portálů </w:t>
            </w:r>
            <w:r w:rsidR="00141B2A">
              <w:rPr>
                <w:rFonts w:cstheme="minorHAnsi"/>
                <w:szCs w:val="16"/>
              </w:rPr>
              <w:t>managementu chemických látek</w:t>
            </w:r>
          </w:p>
        </w:tc>
      </w:tr>
      <w:tr w:rsidR="004002C5" w:rsidRPr="00D7339C" w:rsidTr="00856BBD">
        <w:trPr>
          <w:trHeight w:val="270"/>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Vytvoření nástrojů ho</w:t>
            </w:r>
            <w:r w:rsidR="00141B2A">
              <w:rPr>
                <w:rFonts w:cstheme="minorHAnsi"/>
                <w:szCs w:val="16"/>
              </w:rPr>
              <w:t>dnocení rizik při používání GMO</w:t>
            </w:r>
          </w:p>
        </w:tc>
      </w:tr>
      <w:tr w:rsidR="004002C5" w:rsidRPr="00D7339C" w:rsidTr="00856BBD">
        <w:trPr>
          <w:trHeight w:val="270"/>
        </w:trPr>
        <w:tc>
          <w:tcPr>
            <w:tcW w:w="4605" w:type="dxa"/>
            <w:vMerge/>
          </w:tcPr>
          <w:p w:rsidR="004002C5" w:rsidRPr="00D7339C" w:rsidRDefault="004002C5" w:rsidP="001C52E0">
            <w:pPr>
              <w:jc w:val="both"/>
              <w:rPr>
                <w:rFonts w:cstheme="minorHAnsi"/>
                <w:szCs w:val="23"/>
              </w:rPr>
            </w:pPr>
          </w:p>
        </w:tc>
        <w:tc>
          <w:tcPr>
            <w:tcW w:w="4605" w:type="dxa"/>
          </w:tcPr>
          <w:p w:rsidR="004002C5" w:rsidRPr="00D7339C" w:rsidRDefault="004002C5" w:rsidP="001C52E0">
            <w:pPr>
              <w:jc w:val="both"/>
              <w:rPr>
                <w:rFonts w:cstheme="minorHAnsi"/>
                <w:szCs w:val="16"/>
              </w:rPr>
            </w:pPr>
            <w:r w:rsidRPr="009543FA">
              <w:rPr>
                <w:rFonts w:cstheme="minorHAnsi"/>
                <w:szCs w:val="16"/>
              </w:rPr>
              <w:t>Vyba</w:t>
            </w:r>
            <w:r w:rsidR="00141B2A">
              <w:rPr>
                <w:rFonts w:cstheme="minorHAnsi"/>
                <w:szCs w:val="16"/>
              </w:rPr>
              <w:t>vení složek záchranných systémů</w:t>
            </w:r>
          </w:p>
        </w:tc>
      </w:tr>
    </w:tbl>
    <w:p w:rsidR="00501020" w:rsidRDefault="00501020" w:rsidP="001C52E0">
      <w:pPr>
        <w:jc w:val="both"/>
        <w:rPr>
          <w:rFonts w:cstheme="minorHAnsi"/>
        </w:rPr>
      </w:pPr>
    </w:p>
    <w:p w:rsidR="00E52D9F" w:rsidRPr="00D7339C" w:rsidRDefault="00E52D9F" w:rsidP="001C52E0">
      <w:pPr>
        <w:jc w:val="both"/>
        <w:rPr>
          <w:rFonts w:cstheme="minorHAnsi"/>
        </w:rPr>
      </w:pPr>
    </w:p>
    <w:p w:rsidR="00647D1B" w:rsidRPr="00D7339C" w:rsidRDefault="00647D1B" w:rsidP="00AA0B95">
      <w:pPr>
        <w:pStyle w:val="Nadpis3"/>
        <w:numPr>
          <w:ilvl w:val="2"/>
          <w:numId w:val="25"/>
        </w:numPr>
        <w:jc w:val="both"/>
        <w:rPr>
          <w:rFonts w:ascii="Cambria" w:hAnsi="Cambria"/>
        </w:rPr>
      </w:pPr>
      <w:bookmarkStart w:id="54" w:name="_Toc352934691"/>
      <w:r w:rsidRPr="00D7339C">
        <w:rPr>
          <w:rFonts w:ascii="Cambria" w:hAnsi="Cambria"/>
        </w:rPr>
        <w:t>Návrh identifikace předběžných podmínek v rámci Prioritní osy 3</w:t>
      </w:r>
      <w:bookmarkEnd w:id="54"/>
    </w:p>
    <w:p w:rsidR="00647D1B" w:rsidRPr="00D7339C" w:rsidRDefault="00647D1B" w:rsidP="001C52E0">
      <w:pPr>
        <w:jc w:val="both"/>
        <w:rPr>
          <w:sz w:val="24"/>
          <w:szCs w:val="24"/>
        </w:rPr>
      </w:pPr>
      <w:proofErr w:type="spellStart"/>
      <w:r w:rsidRPr="00D7339C">
        <w:rPr>
          <w:b/>
          <w:sz w:val="24"/>
          <w:szCs w:val="24"/>
        </w:rPr>
        <w:t>Kondicionalita</w:t>
      </w:r>
      <w:proofErr w:type="spellEnd"/>
      <w:r w:rsidRPr="00D7339C">
        <w:rPr>
          <w:b/>
          <w:sz w:val="24"/>
          <w:szCs w:val="24"/>
        </w:rPr>
        <w:t xml:space="preserve"> 6.2.</w:t>
      </w:r>
      <w:r w:rsidRPr="00D7339C">
        <w:rPr>
          <w:sz w:val="24"/>
          <w:szCs w:val="24"/>
        </w:rPr>
        <w:t xml:space="preserve">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p>
    <w:p w:rsidR="00647D1B" w:rsidRPr="00D7339C" w:rsidRDefault="00647D1B" w:rsidP="001C52E0">
      <w:pPr>
        <w:jc w:val="both"/>
        <w:rPr>
          <w:b/>
          <w:sz w:val="24"/>
          <w:szCs w:val="24"/>
        </w:rPr>
      </w:pPr>
      <w:r w:rsidRPr="00D7339C">
        <w:rPr>
          <w:b/>
          <w:sz w:val="24"/>
          <w:szCs w:val="24"/>
        </w:rPr>
        <w:t xml:space="preserve">Kritéria splnění: </w:t>
      </w:r>
    </w:p>
    <w:p w:rsidR="00647D1B" w:rsidRPr="00D7339C" w:rsidRDefault="00647D1B" w:rsidP="001C52E0">
      <w:pPr>
        <w:jc w:val="both"/>
        <w:rPr>
          <w:sz w:val="24"/>
          <w:szCs w:val="24"/>
        </w:rPr>
      </w:pPr>
      <w:r w:rsidRPr="00D7339C">
        <w:rPr>
          <w:sz w:val="24"/>
          <w:szCs w:val="24"/>
        </w:rPr>
        <w:t>Členský stát předložil Komisi zprávu o pokroku při plnění cílů uvedených v článku 11 směrnice 2008/98/ES, důvodech selhání a zamýšlených opatřeních ke splnění těchto cílů.</w:t>
      </w:r>
    </w:p>
    <w:p w:rsidR="00647D1B" w:rsidRPr="00D7339C" w:rsidRDefault="00647D1B" w:rsidP="001C52E0">
      <w:pPr>
        <w:jc w:val="both"/>
        <w:rPr>
          <w:sz w:val="24"/>
          <w:szCs w:val="24"/>
        </w:rPr>
      </w:pPr>
      <w:r w:rsidRPr="00D7339C">
        <w:rPr>
          <w:sz w:val="24"/>
          <w:szCs w:val="24"/>
        </w:rPr>
        <w:t>Existence jednoho nebo více plánů pro nakládání s odpady požadovanými v článku 28 směrnice 2008/98/ES,</w:t>
      </w:r>
    </w:p>
    <w:p w:rsidR="00647D1B" w:rsidRPr="00D7339C" w:rsidRDefault="00647D1B" w:rsidP="001C52E0">
      <w:pPr>
        <w:jc w:val="both"/>
        <w:rPr>
          <w:sz w:val="24"/>
          <w:szCs w:val="24"/>
        </w:rPr>
      </w:pPr>
      <w:r w:rsidRPr="00D7339C">
        <w:rPr>
          <w:sz w:val="24"/>
          <w:szCs w:val="24"/>
        </w:rPr>
        <w:t>Členský stát stanoví v souladu s články 1 a 4 směrnice 2008/98/ES programy předcházení vzniku odpadů, jak to vyžaduje článek 29 směrnice.</w:t>
      </w:r>
    </w:p>
    <w:p w:rsidR="00E77BEF" w:rsidRPr="00D7339C" w:rsidRDefault="00647D1B" w:rsidP="001C52E0">
      <w:pPr>
        <w:jc w:val="both"/>
        <w:rPr>
          <w:sz w:val="24"/>
          <w:szCs w:val="24"/>
        </w:rPr>
        <w:sectPr w:rsidR="00E77BEF" w:rsidRPr="00D7339C" w:rsidSect="00324ACF">
          <w:pgSz w:w="11906" w:h="16838" w:code="9"/>
          <w:pgMar w:top="1418" w:right="1418" w:bottom="1702" w:left="1418" w:header="709" w:footer="709" w:gutter="0"/>
          <w:cols w:space="708"/>
          <w:docGrid w:linePitch="360"/>
        </w:sectPr>
      </w:pPr>
      <w:r w:rsidRPr="00D7339C">
        <w:rPr>
          <w:sz w:val="24"/>
          <w:szCs w:val="24"/>
        </w:rPr>
        <w:t>Byla přijata opatření nezbytná k dosažení cíle týkajícího se opětovného použití a recyklace odpadů do roku 2020 v souladu s čl. 11 odst. 2 směrnice 2008/98/ES.</w:t>
      </w:r>
    </w:p>
    <w:p w:rsidR="00E77BEF" w:rsidRDefault="00E77BEF" w:rsidP="00AA0B95">
      <w:pPr>
        <w:pStyle w:val="Nadpis3"/>
        <w:numPr>
          <w:ilvl w:val="2"/>
          <w:numId w:val="25"/>
        </w:numPr>
        <w:jc w:val="both"/>
        <w:rPr>
          <w:rFonts w:ascii="Cambria" w:hAnsi="Cambria"/>
        </w:rPr>
      </w:pPr>
      <w:bookmarkStart w:id="55" w:name="_Toc352934692"/>
      <w:r w:rsidRPr="00D7339C">
        <w:rPr>
          <w:rFonts w:ascii="Cambria" w:hAnsi="Cambria"/>
        </w:rPr>
        <w:lastRenderedPageBreak/>
        <w:t>Indikátory v rámci Prioritní osy 3</w:t>
      </w:r>
      <w:bookmarkEnd w:id="55"/>
    </w:p>
    <w:p w:rsidR="00E52D9F" w:rsidRPr="00E52D9F" w:rsidRDefault="00E52D9F" w:rsidP="00E52D9F">
      <w:pPr>
        <w:jc w:val="both"/>
        <w:rPr>
          <w:i/>
        </w:rPr>
      </w:pPr>
      <w:r w:rsidRPr="00E52D9F">
        <w:rPr>
          <w:i/>
        </w:rPr>
        <w:t xml:space="preserve">Bude vyplněno v rámci </w:t>
      </w:r>
      <w:proofErr w:type="gramStart"/>
      <w:r w:rsidRPr="00E52D9F">
        <w:rPr>
          <w:i/>
        </w:rPr>
        <w:t>přípravy v 2 .</w:t>
      </w:r>
      <w:r w:rsidR="00797F4F">
        <w:rPr>
          <w:i/>
        </w:rPr>
        <w:t xml:space="preserve"> </w:t>
      </w:r>
      <w:r w:rsidRPr="00E52D9F">
        <w:rPr>
          <w:i/>
        </w:rPr>
        <w:t>fázi</w:t>
      </w:r>
      <w:proofErr w:type="gramEnd"/>
      <w:r w:rsidRPr="00E52D9F">
        <w:rPr>
          <w:i/>
        </w:rPr>
        <w:t>.</w:t>
      </w:r>
    </w:p>
    <w:p w:rsidR="00BE393A" w:rsidRPr="00D7339C" w:rsidRDefault="00BE393A" w:rsidP="001C52E0">
      <w:pPr>
        <w:pStyle w:val="Titulek"/>
        <w:jc w:val="both"/>
      </w:pPr>
      <w:r w:rsidRPr="00D7339C">
        <w:t xml:space="preserve">Tabulka </w:t>
      </w:r>
      <w:fldSimple w:instr=" SEQ Tabulka \* ARABIC ">
        <w:r w:rsidR="00EE4745">
          <w:rPr>
            <w:noProof/>
          </w:rPr>
          <w:t>12</w:t>
        </w:r>
      </w:fldSimple>
      <w:r w:rsidRPr="00D7339C">
        <w:t>: Indikátory PO 3</w:t>
      </w:r>
    </w:p>
    <w:tbl>
      <w:tblPr>
        <w:tblStyle w:val="Mkatabulky"/>
        <w:tblW w:w="0" w:type="auto"/>
        <w:tblLook w:val="04A0" w:firstRow="1" w:lastRow="0" w:firstColumn="1" w:lastColumn="0" w:noHBand="0" w:noVBand="1"/>
      </w:tblPr>
      <w:tblGrid>
        <w:gridCol w:w="1450"/>
        <w:gridCol w:w="1788"/>
        <w:gridCol w:w="1756"/>
        <w:gridCol w:w="908"/>
        <w:gridCol w:w="1206"/>
        <w:gridCol w:w="1036"/>
        <w:gridCol w:w="1206"/>
        <w:gridCol w:w="1409"/>
        <w:gridCol w:w="984"/>
        <w:gridCol w:w="1131"/>
        <w:gridCol w:w="1344"/>
      </w:tblGrid>
      <w:tr w:rsidR="00E77BEF" w:rsidRPr="00D7339C" w:rsidTr="00212373">
        <w:tc>
          <w:tcPr>
            <w:tcW w:w="1407" w:type="dxa"/>
            <w:vMerge w:val="restart"/>
            <w:tcBorders>
              <w:top w:val="single" w:sz="4" w:space="0" w:color="auto"/>
              <w:left w:val="single" w:sz="4" w:space="0" w:color="auto"/>
              <w:bottom w:val="single" w:sz="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Investiční priorita</w:t>
            </w:r>
          </w:p>
        </w:tc>
        <w:tc>
          <w:tcPr>
            <w:tcW w:w="1732" w:type="dxa"/>
            <w:vMerge w:val="restart"/>
            <w:tcBorders>
              <w:top w:val="single" w:sz="4" w:space="0" w:color="auto"/>
              <w:bottom w:val="single" w:sz="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SC</w:t>
            </w:r>
          </w:p>
        </w:tc>
        <w:tc>
          <w:tcPr>
            <w:tcW w:w="1701" w:type="dxa"/>
            <w:vMerge w:val="restart"/>
            <w:tcBorders>
              <w:top w:val="single" w:sz="4" w:space="0" w:color="auto"/>
              <w:bottom w:val="single" w:sz="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skupina/Územní dimenze</w:t>
            </w:r>
          </w:p>
        </w:tc>
        <w:tc>
          <w:tcPr>
            <w:tcW w:w="4655" w:type="dxa"/>
            <w:gridSpan w:val="4"/>
            <w:tcBorders>
              <w:top w:val="single" w:sz="4" w:space="0" w:color="auto"/>
              <w:bottom w:val="single" w:sz="4"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Indikátor výsledku a výstupu</w:t>
            </w:r>
          </w:p>
        </w:tc>
        <w:tc>
          <w:tcPr>
            <w:tcW w:w="1366" w:type="dxa"/>
            <w:vMerge w:val="restart"/>
            <w:tcBorders>
              <w:top w:val="single" w:sz="4" w:space="0" w:color="auto"/>
              <w:bottom w:val="single" w:sz="4"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Výchozí hodnota/rok</w:t>
            </w:r>
          </w:p>
        </w:tc>
        <w:tc>
          <w:tcPr>
            <w:tcW w:w="956" w:type="dxa"/>
            <w:vMerge w:val="restart"/>
            <w:tcBorders>
              <w:top w:val="single" w:sz="4" w:space="0" w:color="auto"/>
              <w:bottom w:val="single" w:sz="4"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hodnota (2022)</w:t>
            </w:r>
          </w:p>
        </w:tc>
        <w:tc>
          <w:tcPr>
            <w:tcW w:w="1098" w:type="dxa"/>
            <w:vMerge w:val="restart"/>
            <w:tcBorders>
              <w:top w:val="single" w:sz="4" w:space="0" w:color="auto"/>
              <w:bottom w:val="single" w:sz="4"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Zdroj dat, frekvence sledování</w:t>
            </w:r>
          </w:p>
        </w:tc>
        <w:tc>
          <w:tcPr>
            <w:tcW w:w="1303" w:type="dxa"/>
            <w:vMerge w:val="restart"/>
            <w:tcBorders>
              <w:top w:val="single" w:sz="4" w:space="0" w:color="auto"/>
              <w:bottom w:val="single" w:sz="4" w:space="0" w:color="auto"/>
              <w:right w:val="single" w:sz="4"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Odůvodnění jakým způsobem byly hodnoty stanoveny</w:t>
            </w:r>
          </w:p>
        </w:tc>
      </w:tr>
      <w:tr w:rsidR="00C95172" w:rsidRPr="00D7339C" w:rsidTr="00212373">
        <w:tc>
          <w:tcPr>
            <w:tcW w:w="1407"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1732"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1701"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1309" w:type="dxa"/>
            <w:tcBorders>
              <w:top w:val="single" w:sz="4" w:space="0" w:color="auto"/>
              <w:bottom w:val="single" w:sz="1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 xml:space="preserve">Kód NČI </w:t>
            </w:r>
            <w:r w:rsidR="001E17C1">
              <w:rPr>
                <w:rStyle w:val="Zdraznnintenzivn"/>
                <w:rFonts w:eastAsiaTheme="majorEastAsia" w:cstheme="minorHAnsi"/>
                <w:bCs w:val="0"/>
                <w:i w:val="0"/>
                <w:color w:val="000000" w:themeColor="text1"/>
                <w:sz w:val="20"/>
                <w:szCs w:val="20"/>
              </w:rPr>
              <w:t>2014-2020</w:t>
            </w:r>
          </w:p>
        </w:tc>
        <w:tc>
          <w:tcPr>
            <w:tcW w:w="1170" w:type="dxa"/>
            <w:tcBorders>
              <w:top w:val="single" w:sz="4" w:space="0" w:color="auto"/>
              <w:bottom w:val="single" w:sz="1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Název indikátoru</w:t>
            </w:r>
          </w:p>
        </w:tc>
        <w:tc>
          <w:tcPr>
            <w:tcW w:w="1006" w:type="dxa"/>
            <w:tcBorders>
              <w:top w:val="single" w:sz="4" w:space="0" w:color="auto"/>
              <w:bottom w:val="single" w:sz="1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Měrná jednotka</w:t>
            </w:r>
          </w:p>
        </w:tc>
        <w:tc>
          <w:tcPr>
            <w:tcW w:w="1170" w:type="dxa"/>
            <w:tcBorders>
              <w:top w:val="single" w:sz="4" w:space="0" w:color="auto"/>
              <w:bottom w:val="single" w:sz="18" w:space="0" w:color="auto"/>
            </w:tcBorders>
            <w:shd w:val="clear" w:color="auto" w:fill="D9D9D9" w:themeFill="background1" w:themeFillShade="D9"/>
          </w:tcPr>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Typ indikátoru</w:t>
            </w:r>
          </w:p>
          <w:p w:rsidR="00E77BEF" w:rsidRPr="00D7339C" w:rsidRDefault="00E77BEF"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(výstupu nebo výsledku)</w:t>
            </w:r>
          </w:p>
        </w:tc>
        <w:tc>
          <w:tcPr>
            <w:tcW w:w="1366"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956"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1098"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c>
          <w:tcPr>
            <w:tcW w:w="1303" w:type="dxa"/>
            <w:vMerge/>
            <w:tcBorders>
              <w:top w:val="single" w:sz="4" w:space="0" w:color="auto"/>
              <w:bottom w:val="single" w:sz="18" w:space="0" w:color="auto"/>
            </w:tcBorders>
          </w:tcPr>
          <w:p w:rsidR="00E77BEF" w:rsidRPr="00D7339C" w:rsidRDefault="00E77BEF" w:rsidP="001C52E0">
            <w:pPr>
              <w:jc w:val="both"/>
              <w:rPr>
                <w:rStyle w:val="Zdraznnintenzivn"/>
                <w:rFonts w:eastAsiaTheme="majorEastAsia" w:cstheme="minorHAnsi"/>
                <w:bCs w:val="0"/>
                <w:i w:val="0"/>
                <w:color w:val="000000" w:themeColor="text1"/>
              </w:rPr>
            </w:pPr>
          </w:p>
        </w:tc>
      </w:tr>
      <w:tr w:rsidR="00212373" w:rsidRPr="00D7339C" w:rsidTr="00212373">
        <w:tc>
          <w:tcPr>
            <w:tcW w:w="1407" w:type="dxa"/>
            <w:vMerge w:val="restart"/>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r w:rsidRPr="00D7339C">
              <w:rPr>
                <w:rFonts w:cstheme="minorHAnsi"/>
                <w:szCs w:val="16"/>
              </w:rPr>
              <w:t xml:space="preserve">Řešení důležitých potřeb investice do odpadového hospodářství za účelem plnění požadavků </w:t>
            </w:r>
            <w:proofErr w:type="spellStart"/>
            <w:r w:rsidRPr="00D7339C">
              <w:rPr>
                <w:rFonts w:cstheme="minorHAnsi"/>
                <w:szCs w:val="16"/>
              </w:rPr>
              <w:t>acquis</w:t>
            </w:r>
            <w:proofErr w:type="spellEnd"/>
            <w:r w:rsidRPr="00D7339C">
              <w:rPr>
                <w:rFonts w:cstheme="minorHAnsi"/>
                <w:szCs w:val="16"/>
              </w:rPr>
              <w:t xml:space="preserve"> týkajících se oblasti životního prostředí (nařízení k EFRR - článek 5 bod (6) písm. a); nařízení FS - článek 3 bod (c) písm. i))</w:t>
            </w:r>
          </w:p>
        </w:tc>
        <w:tc>
          <w:tcPr>
            <w:tcW w:w="1732"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r>
              <w:rPr>
                <w:rFonts w:cstheme="minorHAnsi"/>
                <w:szCs w:val="16"/>
              </w:rPr>
              <w:t xml:space="preserve">3.1 </w:t>
            </w:r>
            <w:r w:rsidRPr="00D7339C">
              <w:rPr>
                <w:rFonts w:cstheme="minorHAnsi"/>
                <w:szCs w:val="16"/>
              </w:rPr>
              <w:t>Zvýšit předcházení vzniku odpadů</w:t>
            </w:r>
          </w:p>
        </w:tc>
        <w:tc>
          <w:tcPr>
            <w:tcW w:w="1701"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309"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170"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006"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170"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366"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956"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098"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c>
          <w:tcPr>
            <w:tcW w:w="1303" w:type="dxa"/>
            <w:tcBorders>
              <w:top w:val="single" w:sz="18" w:space="0" w:color="auto"/>
            </w:tcBorders>
          </w:tcPr>
          <w:p w:rsidR="00212373" w:rsidRPr="00D7339C" w:rsidRDefault="00212373" w:rsidP="001C52E0">
            <w:pPr>
              <w:jc w:val="both"/>
              <w:rPr>
                <w:rStyle w:val="Zdraznnintenzivn"/>
                <w:rFonts w:eastAsiaTheme="majorEastAsia" w:cstheme="minorHAnsi"/>
                <w:b w:val="0"/>
                <w:bCs w:val="0"/>
                <w:i w:val="0"/>
                <w:color w:val="000000" w:themeColor="text1"/>
              </w:rPr>
            </w:pPr>
          </w:p>
        </w:tc>
      </w:tr>
      <w:tr w:rsidR="00212373" w:rsidRPr="00D7339C" w:rsidTr="00212373">
        <w:tc>
          <w:tcPr>
            <w:tcW w:w="1407" w:type="dxa"/>
            <w:vMerge/>
          </w:tcPr>
          <w:p w:rsidR="00212373" w:rsidRPr="00D7339C" w:rsidRDefault="00212373" w:rsidP="001C52E0">
            <w:pPr>
              <w:jc w:val="both"/>
              <w:rPr>
                <w:rStyle w:val="Zdraznnintenzivn"/>
                <w:rFonts w:eastAsiaTheme="majorEastAsia" w:cstheme="minorHAnsi"/>
                <w:b w:val="0"/>
                <w:bCs w:val="0"/>
                <w:i w:val="0"/>
                <w:sz w:val="26"/>
                <w:szCs w:val="26"/>
              </w:rPr>
            </w:pPr>
          </w:p>
        </w:tc>
        <w:tc>
          <w:tcPr>
            <w:tcW w:w="1732" w:type="dxa"/>
          </w:tcPr>
          <w:p w:rsidR="00212373" w:rsidRPr="00D7339C" w:rsidRDefault="00212373" w:rsidP="001C52E0">
            <w:pPr>
              <w:jc w:val="both"/>
              <w:rPr>
                <w:rStyle w:val="Zdraznnintenzivn"/>
                <w:rFonts w:eastAsiaTheme="majorEastAsia" w:cstheme="minorHAnsi"/>
                <w:b w:val="0"/>
                <w:bCs w:val="0"/>
                <w:i w:val="0"/>
                <w:sz w:val="26"/>
                <w:szCs w:val="26"/>
              </w:rPr>
            </w:pPr>
            <w:r>
              <w:rPr>
                <w:rFonts w:cstheme="minorHAnsi"/>
                <w:szCs w:val="16"/>
              </w:rPr>
              <w:t xml:space="preserve">3.2 </w:t>
            </w:r>
            <w:r w:rsidRPr="00D7339C">
              <w:rPr>
                <w:rFonts w:cstheme="minorHAnsi"/>
                <w:szCs w:val="16"/>
              </w:rPr>
              <w:t>Zvýšit celkovou úroveň materiálového využití odpadů, resp. úroveň recyklace</w:t>
            </w:r>
          </w:p>
        </w:tc>
        <w:tc>
          <w:tcPr>
            <w:tcW w:w="1701"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9"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0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6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95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98"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3" w:type="dxa"/>
          </w:tcPr>
          <w:p w:rsidR="00212373" w:rsidRPr="00D7339C" w:rsidRDefault="00212373" w:rsidP="001C52E0">
            <w:pPr>
              <w:jc w:val="both"/>
              <w:rPr>
                <w:rStyle w:val="Zdraznnintenzivn"/>
                <w:rFonts w:eastAsiaTheme="majorEastAsia" w:cstheme="minorHAnsi"/>
                <w:b w:val="0"/>
                <w:bCs w:val="0"/>
                <w:i w:val="0"/>
                <w:sz w:val="26"/>
                <w:szCs w:val="26"/>
              </w:rPr>
            </w:pPr>
          </w:p>
        </w:tc>
      </w:tr>
      <w:tr w:rsidR="00212373" w:rsidRPr="00D7339C" w:rsidTr="00212373">
        <w:tc>
          <w:tcPr>
            <w:tcW w:w="1407" w:type="dxa"/>
            <w:vMerge/>
          </w:tcPr>
          <w:p w:rsidR="00212373" w:rsidRPr="00D7339C" w:rsidRDefault="00212373" w:rsidP="001C52E0">
            <w:pPr>
              <w:jc w:val="both"/>
              <w:rPr>
                <w:rStyle w:val="Zdraznnintenzivn"/>
                <w:rFonts w:eastAsiaTheme="majorEastAsia" w:cstheme="minorHAnsi"/>
                <w:b w:val="0"/>
                <w:bCs w:val="0"/>
                <w:i w:val="0"/>
                <w:sz w:val="26"/>
                <w:szCs w:val="26"/>
              </w:rPr>
            </w:pPr>
          </w:p>
        </w:tc>
        <w:tc>
          <w:tcPr>
            <w:tcW w:w="1732" w:type="dxa"/>
          </w:tcPr>
          <w:p w:rsidR="00212373" w:rsidRPr="00D7339C" w:rsidRDefault="00212373" w:rsidP="001C52E0">
            <w:pPr>
              <w:jc w:val="both"/>
              <w:rPr>
                <w:rStyle w:val="Zdraznnintenzivn"/>
                <w:rFonts w:eastAsiaTheme="majorEastAsia" w:cstheme="minorHAnsi"/>
                <w:b w:val="0"/>
                <w:bCs w:val="0"/>
                <w:i w:val="0"/>
                <w:sz w:val="26"/>
                <w:szCs w:val="26"/>
              </w:rPr>
            </w:pPr>
            <w:r>
              <w:rPr>
                <w:rFonts w:cstheme="minorHAnsi"/>
                <w:szCs w:val="16"/>
              </w:rPr>
              <w:t xml:space="preserve">3.3 </w:t>
            </w:r>
            <w:r w:rsidRPr="00D7339C">
              <w:rPr>
                <w:rFonts w:cstheme="minorHAnsi"/>
                <w:szCs w:val="16"/>
              </w:rPr>
              <w:t>Zvýšit energetické využití odpadů jako zdroje surovin</w:t>
            </w:r>
          </w:p>
        </w:tc>
        <w:tc>
          <w:tcPr>
            <w:tcW w:w="1701"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9"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0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6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95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98"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3" w:type="dxa"/>
          </w:tcPr>
          <w:p w:rsidR="00212373" w:rsidRPr="00D7339C" w:rsidRDefault="00212373" w:rsidP="001C52E0">
            <w:pPr>
              <w:jc w:val="both"/>
              <w:rPr>
                <w:rStyle w:val="Zdraznnintenzivn"/>
                <w:rFonts w:eastAsiaTheme="majorEastAsia" w:cstheme="minorHAnsi"/>
                <w:b w:val="0"/>
                <w:bCs w:val="0"/>
                <w:i w:val="0"/>
                <w:sz w:val="26"/>
                <w:szCs w:val="26"/>
              </w:rPr>
            </w:pPr>
          </w:p>
        </w:tc>
      </w:tr>
      <w:tr w:rsidR="00212373" w:rsidRPr="00D7339C" w:rsidTr="00212373">
        <w:tc>
          <w:tcPr>
            <w:tcW w:w="1407" w:type="dxa"/>
            <w:vMerge/>
          </w:tcPr>
          <w:p w:rsidR="00212373" w:rsidRPr="00D7339C" w:rsidRDefault="00212373" w:rsidP="001C52E0">
            <w:pPr>
              <w:jc w:val="both"/>
              <w:rPr>
                <w:rStyle w:val="Zdraznnintenzivn"/>
                <w:rFonts w:eastAsiaTheme="majorEastAsia" w:cstheme="minorHAnsi"/>
                <w:b w:val="0"/>
                <w:bCs w:val="0"/>
                <w:i w:val="0"/>
                <w:sz w:val="26"/>
                <w:szCs w:val="26"/>
              </w:rPr>
            </w:pPr>
          </w:p>
        </w:tc>
        <w:tc>
          <w:tcPr>
            <w:tcW w:w="1732" w:type="dxa"/>
          </w:tcPr>
          <w:p w:rsidR="00212373" w:rsidRPr="00D7339C" w:rsidRDefault="00212373" w:rsidP="001C52E0">
            <w:pPr>
              <w:jc w:val="both"/>
              <w:rPr>
                <w:rStyle w:val="Zdraznnintenzivn"/>
                <w:rFonts w:eastAsiaTheme="majorEastAsia" w:cstheme="minorHAnsi"/>
                <w:b w:val="0"/>
                <w:bCs w:val="0"/>
                <w:i w:val="0"/>
                <w:sz w:val="26"/>
                <w:szCs w:val="26"/>
              </w:rPr>
            </w:pPr>
            <w:r>
              <w:rPr>
                <w:rFonts w:cstheme="minorHAnsi"/>
                <w:szCs w:val="16"/>
              </w:rPr>
              <w:t xml:space="preserve">3.4 </w:t>
            </w:r>
            <w:r w:rsidRPr="00D7339C">
              <w:rPr>
                <w:rFonts w:cstheme="minorHAnsi"/>
                <w:szCs w:val="16"/>
              </w:rPr>
              <w:t>Zvýšit úroveň nakládání s nebezpečnými odpady</w:t>
            </w:r>
          </w:p>
        </w:tc>
        <w:tc>
          <w:tcPr>
            <w:tcW w:w="1701"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9"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0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6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95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98"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3" w:type="dxa"/>
          </w:tcPr>
          <w:p w:rsidR="00212373" w:rsidRPr="00D7339C" w:rsidRDefault="00212373" w:rsidP="001C52E0">
            <w:pPr>
              <w:jc w:val="both"/>
              <w:rPr>
                <w:rStyle w:val="Zdraznnintenzivn"/>
                <w:rFonts w:eastAsiaTheme="majorEastAsia" w:cstheme="minorHAnsi"/>
                <w:b w:val="0"/>
                <w:bCs w:val="0"/>
                <w:i w:val="0"/>
                <w:sz w:val="26"/>
                <w:szCs w:val="26"/>
              </w:rPr>
            </w:pPr>
          </w:p>
        </w:tc>
      </w:tr>
      <w:tr w:rsidR="00212373" w:rsidRPr="00D7339C" w:rsidTr="00212373">
        <w:tc>
          <w:tcPr>
            <w:tcW w:w="1407" w:type="dxa"/>
            <w:vMerge/>
          </w:tcPr>
          <w:p w:rsidR="00212373" w:rsidRPr="00D7339C" w:rsidRDefault="00212373" w:rsidP="001C52E0">
            <w:pPr>
              <w:jc w:val="both"/>
              <w:rPr>
                <w:rStyle w:val="Zdraznnintenzivn"/>
                <w:rFonts w:eastAsiaTheme="majorEastAsia" w:cstheme="minorHAnsi"/>
                <w:b w:val="0"/>
                <w:bCs w:val="0"/>
                <w:i w:val="0"/>
                <w:sz w:val="26"/>
                <w:szCs w:val="26"/>
              </w:rPr>
            </w:pPr>
          </w:p>
        </w:tc>
        <w:tc>
          <w:tcPr>
            <w:tcW w:w="1732" w:type="dxa"/>
          </w:tcPr>
          <w:p w:rsidR="00212373" w:rsidRDefault="00212373" w:rsidP="001C52E0">
            <w:pPr>
              <w:jc w:val="both"/>
              <w:rPr>
                <w:rFonts w:cstheme="minorHAnsi"/>
                <w:szCs w:val="16"/>
              </w:rPr>
            </w:pPr>
            <w:r>
              <w:rPr>
                <w:rFonts w:cstheme="minorHAnsi"/>
                <w:szCs w:val="16"/>
              </w:rPr>
              <w:t>3.5</w:t>
            </w:r>
            <w:r w:rsidRPr="00816BB7">
              <w:rPr>
                <w:rFonts w:cstheme="minorHAnsi"/>
                <w:szCs w:val="16"/>
              </w:rPr>
              <w:t xml:space="preserve"> </w:t>
            </w:r>
            <w:r w:rsidRPr="004A6828">
              <w:rPr>
                <w:rFonts w:cstheme="minorHAnsi"/>
                <w:szCs w:val="16"/>
              </w:rPr>
              <w:t>Odstra</w:t>
            </w:r>
            <w:r w:rsidRPr="009F299D">
              <w:rPr>
                <w:rFonts w:cstheme="minorHAnsi"/>
                <w:szCs w:val="16"/>
              </w:rPr>
              <w:t xml:space="preserve">nit nepovolené skládky a </w:t>
            </w:r>
            <w:r w:rsidRPr="00B77917">
              <w:rPr>
                <w:rFonts w:cstheme="minorHAnsi"/>
                <w:szCs w:val="16"/>
              </w:rPr>
              <w:t xml:space="preserve">rekultivovat </w:t>
            </w:r>
            <w:r w:rsidRPr="00B77917">
              <w:rPr>
                <w:rFonts w:cstheme="minorHAnsi"/>
                <w:szCs w:val="16"/>
              </w:rPr>
              <w:lastRenderedPageBreak/>
              <w:t>staré skládky</w:t>
            </w:r>
          </w:p>
        </w:tc>
        <w:tc>
          <w:tcPr>
            <w:tcW w:w="1701"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9"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0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170"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6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956"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098" w:type="dxa"/>
          </w:tcPr>
          <w:p w:rsidR="00212373" w:rsidRPr="00D7339C" w:rsidRDefault="00212373" w:rsidP="001C52E0">
            <w:pPr>
              <w:jc w:val="both"/>
              <w:rPr>
                <w:rStyle w:val="Zdraznnintenzivn"/>
                <w:rFonts w:eastAsiaTheme="majorEastAsia" w:cstheme="minorHAnsi"/>
                <w:b w:val="0"/>
                <w:bCs w:val="0"/>
                <w:i w:val="0"/>
                <w:sz w:val="26"/>
                <w:szCs w:val="26"/>
              </w:rPr>
            </w:pPr>
          </w:p>
        </w:tc>
        <w:tc>
          <w:tcPr>
            <w:tcW w:w="1303" w:type="dxa"/>
          </w:tcPr>
          <w:p w:rsidR="00212373" w:rsidRPr="00D7339C" w:rsidRDefault="00212373" w:rsidP="001C52E0">
            <w:pPr>
              <w:jc w:val="both"/>
              <w:rPr>
                <w:rStyle w:val="Zdraznnintenzivn"/>
                <w:rFonts w:eastAsiaTheme="majorEastAsia" w:cstheme="minorHAnsi"/>
                <w:b w:val="0"/>
                <w:bCs w:val="0"/>
                <w:i w:val="0"/>
                <w:sz w:val="26"/>
                <w:szCs w:val="26"/>
              </w:rPr>
            </w:pPr>
          </w:p>
        </w:tc>
      </w:tr>
      <w:tr w:rsidR="00E77BEF" w:rsidRPr="00D7339C" w:rsidTr="00212373">
        <w:tc>
          <w:tcPr>
            <w:tcW w:w="1407" w:type="dxa"/>
            <w:vMerge w:val="restart"/>
          </w:tcPr>
          <w:p w:rsidR="00E77BEF" w:rsidRPr="00D7339C" w:rsidRDefault="00E77BEF" w:rsidP="001C52E0">
            <w:pPr>
              <w:spacing w:before="120"/>
              <w:jc w:val="both"/>
              <w:rPr>
                <w:rFonts w:cstheme="minorHAnsi"/>
                <w:sz w:val="16"/>
                <w:szCs w:val="16"/>
              </w:rPr>
            </w:pPr>
            <w:r w:rsidRPr="00D7339C">
              <w:rPr>
                <w:rFonts w:cstheme="minorHAnsi"/>
                <w:szCs w:val="16"/>
              </w:rPr>
              <w:lastRenderedPageBreak/>
              <w:t>Podpora investic k řešení zvláštních rizik, zajištění odolnosti pro případ katastrofy rizikům a řízení rizik</w:t>
            </w:r>
          </w:p>
        </w:tc>
        <w:tc>
          <w:tcPr>
            <w:tcW w:w="1732" w:type="dxa"/>
          </w:tcPr>
          <w:p w:rsidR="00E77BEF" w:rsidRPr="00D7339C" w:rsidRDefault="00E24FF8" w:rsidP="00BC19FA">
            <w:pPr>
              <w:jc w:val="both"/>
              <w:rPr>
                <w:rStyle w:val="Zdraznnintenzivn"/>
                <w:rFonts w:eastAsiaTheme="majorEastAsia" w:cstheme="minorHAnsi"/>
                <w:b w:val="0"/>
                <w:bCs w:val="0"/>
                <w:i w:val="0"/>
                <w:sz w:val="26"/>
                <w:szCs w:val="26"/>
              </w:rPr>
            </w:pPr>
            <w:r w:rsidRPr="00E24FF8">
              <w:t>3.</w:t>
            </w:r>
            <w:r w:rsidR="00212373">
              <w:t>6</w:t>
            </w:r>
            <w:r w:rsidRPr="00E24FF8">
              <w:t xml:space="preserve"> Odstra</w:t>
            </w:r>
            <w:r w:rsidR="00BC19FA">
              <w:t>ni</w:t>
            </w:r>
            <w:r w:rsidRPr="00E24FF8">
              <w:t>t a inventarizovat ekologické zátěže</w:t>
            </w:r>
          </w:p>
        </w:tc>
        <w:tc>
          <w:tcPr>
            <w:tcW w:w="1701"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09"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170"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00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170"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6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95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098"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03" w:type="dxa"/>
          </w:tcPr>
          <w:p w:rsidR="00E77BEF" w:rsidRPr="00D7339C" w:rsidRDefault="00E77BEF" w:rsidP="001C52E0">
            <w:pPr>
              <w:jc w:val="both"/>
              <w:rPr>
                <w:rStyle w:val="Zdraznnintenzivn"/>
                <w:rFonts w:eastAsiaTheme="majorEastAsia" w:cstheme="minorHAnsi"/>
                <w:b w:val="0"/>
                <w:bCs w:val="0"/>
                <w:i w:val="0"/>
                <w:sz w:val="26"/>
                <w:szCs w:val="26"/>
              </w:rPr>
            </w:pPr>
          </w:p>
        </w:tc>
      </w:tr>
      <w:tr w:rsidR="00E77BEF" w:rsidRPr="00D7339C" w:rsidTr="00212373">
        <w:tc>
          <w:tcPr>
            <w:tcW w:w="1407" w:type="dxa"/>
            <w:vMerge/>
          </w:tcPr>
          <w:p w:rsidR="00E77BEF" w:rsidRPr="00D7339C" w:rsidRDefault="00E77BEF" w:rsidP="001C52E0">
            <w:pPr>
              <w:jc w:val="both"/>
              <w:rPr>
                <w:rStyle w:val="Zdraznnintenzivn"/>
                <w:rFonts w:eastAsiaTheme="majorEastAsia" w:cstheme="minorHAnsi"/>
                <w:b w:val="0"/>
                <w:bCs w:val="0"/>
                <w:i w:val="0"/>
                <w:sz w:val="26"/>
                <w:szCs w:val="26"/>
              </w:rPr>
            </w:pPr>
          </w:p>
        </w:tc>
        <w:tc>
          <w:tcPr>
            <w:tcW w:w="1732" w:type="dxa"/>
          </w:tcPr>
          <w:p w:rsidR="00E77BEF" w:rsidRPr="00D7339C" w:rsidRDefault="00E24FF8" w:rsidP="00C37F06">
            <w:pPr>
              <w:jc w:val="both"/>
              <w:rPr>
                <w:rStyle w:val="Zdraznnintenzivn"/>
                <w:rFonts w:eastAsiaTheme="majorEastAsia" w:cstheme="minorHAnsi"/>
                <w:b w:val="0"/>
                <w:bCs w:val="0"/>
                <w:i w:val="0"/>
                <w:sz w:val="26"/>
                <w:szCs w:val="26"/>
              </w:rPr>
            </w:pPr>
            <w:r w:rsidRPr="00852117">
              <w:rPr>
                <w:rFonts w:asciiTheme="majorHAnsi" w:hAnsiTheme="majorHAnsi"/>
                <w:sz w:val="20"/>
                <w:szCs w:val="20"/>
              </w:rPr>
              <w:t>3</w:t>
            </w:r>
            <w:r w:rsidR="00BC19FA">
              <w:rPr>
                <w:iCs/>
              </w:rPr>
              <w:t>.</w:t>
            </w:r>
            <w:r w:rsidR="00C37F06">
              <w:rPr>
                <w:iCs/>
              </w:rPr>
              <w:t xml:space="preserve">7 </w:t>
            </w:r>
            <w:r w:rsidR="00BC19FA">
              <w:rPr>
                <w:iCs/>
              </w:rPr>
              <w:t>Sní</w:t>
            </w:r>
            <w:r w:rsidRPr="00E24FF8">
              <w:rPr>
                <w:iCs/>
              </w:rPr>
              <w:t>ž</w:t>
            </w:r>
            <w:r w:rsidR="00BC19FA">
              <w:rPr>
                <w:iCs/>
              </w:rPr>
              <w:t>i</w:t>
            </w:r>
            <w:r w:rsidRPr="00E24FF8">
              <w:rPr>
                <w:iCs/>
              </w:rPr>
              <w:t>t environmentální rizika a rozvíjet systémy jejich řízení</w:t>
            </w:r>
          </w:p>
        </w:tc>
        <w:tc>
          <w:tcPr>
            <w:tcW w:w="1701"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09"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170"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00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170"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6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956"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098" w:type="dxa"/>
          </w:tcPr>
          <w:p w:rsidR="00E77BEF" w:rsidRPr="00D7339C" w:rsidRDefault="00E77BEF" w:rsidP="001C52E0">
            <w:pPr>
              <w:jc w:val="both"/>
              <w:rPr>
                <w:rStyle w:val="Zdraznnintenzivn"/>
                <w:rFonts w:eastAsiaTheme="majorEastAsia" w:cstheme="minorHAnsi"/>
                <w:b w:val="0"/>
                <w:bCs w:val="0"/>
                <w:i w:val="0"/>
                <w:sz w:val="26"/>
                <w:szCs w:val="26"/>
              </w:rPr>
            </w:pPr>
          </w:p>
        </w:tc>
        <w:tc>
          <w:tcPr>
            <w:tcW w:w="1303" w:type="dxa"/>
          </w:tcPr>
          <w:p w:rsidR="00E77BEF" w:rsidRPr="00D7339C" w:rsidRDefault="00E77BEF" w:rsidP="001C52E0">
            <w:pPr>
              <w:jc w:val="both"/>
              <w:rPr>
                <w:rStyle w:val="Zdraznnintenzivn"/>
                <w:rFonts w:eastAsiaTheme="majorEastAsia" w:cstheme="minorHAnsi"/>
                <w:b w:val="0"/>
                <w:bCs w:val="0"/>
                <w:i w:val="0"/>
                <w:sz w:val="26"/>
                <w:szCs w:val="26"/>
              </w:rPr>
            </w:pPr>
          </w:p>
        </w:tc>
      </w:tr>
    </w:tbl>
    <w:p w:rsidR="000B1EDB" w:rsidRPr="00D7339C" w:rsidRDefault="000B1EDB" w:rsidP="001C52E0">
      <w:pPr>
        <w:jc w:val="both"/>
        <w:rPr>
          <w:sz w:val="24"/>
          <w:szCs w:val="24"/>
        </w:rPr>
        <w:sectPr w:rsidR="000B1EDB" w:rsidRPr="00D7339C" w:rsidSect="00B17CFC">
          <w:pgSz w:w="16838" w:h="11906" w:orient="landscape" w:code="9"/>
          <w:pgMar w:top="1418" w:right="1418" w:bottom="1418" w:left="1418" w:header="709" w:footer="709" w:gutter="0"/>
          <w:cols w:space="708"/>
          <w:docGrid w:linePitch="360"/>
        </w:sectPr>
      </w:pPr>
    </w:p>
    <w:p w:rsidR="00647D1B" w:rsidRDefault="000B1EDB" w:rsidP="00AA0B95">
      <w:pPr>
        <w:pStyle w:val="Nadpis1"/>
        <w:numPr>
          <w:ilvl w:val="1"/>
          <w:numId w:val="25"/>
        </w:numPr>
        <w:jc w:val="both"/>
        <w:rPr>
          <w:rFonts w:ascii="Cambria" w:hAnsi="Cambria"/>
        </w:rPr>
      </w:pPr>
      <w:bookmarkStart w:id="56" w:name="_Toc352934693"/>
      <w:r w:rsidRPr="00D7339C">
        <w:rPr>
          <w:rFonts w:ascii="Cambria" w:hAnsi="Cambria"/>
        </w:rPr>
        <w:lastRenderedPageBreak/>
        <w:t>PRIORITNÍ OSA 4: Ochrana a péče o přírodu a krajinu</w:t>
      </w:r>
      <w:bookmarkEnd w:id="56"/>
    </w:p>
    <w:p w:rsidR="009340EC" w:rsidRPr="009712E2" w:rsidRDefault="009340EC" w:rsidP="009340EC">
      <w:pPr>
        <w:rPr>
          <w:b/>
        </w:rPr>
      </w:pPr>
      <w:r w:rsidRPr="009712E2">
        <w:rPr>
          <w:b/>
        </w:rPr>
        <w:t>Základní informace:</w:t>
      </w:r>
    </w:p>
    <w:p w:rsidR="009340EC" w:rsidRPr="009712E2" w:rsidRDefault="009340EC" w:rsidP="00AA0B95">
      <w:pPr>
        <w:pStyle w:val="Odstavecseseznamem"/>
        <w:numPr>
          <w:ilvl w:val="0"/>
          <w:numId w:val="17"/>
        </w:numPr>
        <w:rPr>
          <w:sz w:val="24"/>
          <w:szCs w:val="24"/>
        </w:rPr>
      </w:pPr>
      <w:r w:rsidRPr="009712E2">
        <w:rPr>
          <w:sz w:val="24"/>
          <w:szCs w:val="24"/>
        </w:rPr>
        <w:t xml:space="preserve">Tematická koncentrace </w:t>
      </w:r>
    </w:p>
    <w:p w:rsidR="009340EC" w:rsidRPr="009712E2" w:rsidRDefault="009340EC" w:rsidP="00AA0B95">
      <w:pPr>
        <w:pStyle w:val="Odstavecseseznamem"/>
        <w:numPr>
          <w:ilvl w:val="0"/>
          <w:numId w:val="17"/>
        </w:numPr>
        <w:rPr>
          <w:sz w:val="24"/>
          <w:szCs w:val="24"/>
        </w:rPr>
      </w:pPr>
      <w:r w:rsidRPr="009712E2">
        <w:rPr>
          <w:bCs/>
          <w:color w:val="000000" w:themeColor="text1"/>
          <w:sz w:val="24"/>
          <w:szCs w:val="24"/>
          <w:u w:color="000000"/>
        </w:rPr>
        <w:t>Vazba prioritních os OP na tematické cíle</w:t>
      </w:r>
      <w:r w:rsidRPr="009712E2">
        <w:rPr>
          <w:color w:val="000000" w:themeColor="text1"/>
          <w:sz w:val="24"/>
          <w:szCs w:val="24"/>
          <w:u w:color="000000"/>
        </w:rPr>
        <w:t>:</w:t>
      </w:r>
    </w:p>
    <w:p w:rsidR="009340EC" w:rsidRPr="009712E2" w:rsidRDefault="009340EC" w:rsidP="00AA0B95">
      <w:pPr>
        <w:pStyle w:val="Odstavecseseznamem"/>
        <w:numPr>
          <w:ilvl w:val="0"/>
          <w:numId w:val="17"/>
        </w:numPr>
        <w:rPr>
          <w:sz w:val="24"/>
          <w:szCs w:val="24"/>
        </w:rPr>
      </w:pPr>
      <w:proofErr w:type="spellStart"/>
      <w:proofErr w:type="gramStart"/>
      <w:r>
        <w:rPr>
          <w:sz w:val="24"/>
          <w:szCs w:val="24"/>
        </w:rPr>
        <w:t>Monofondovost</w:t>
      </w:r>
      <w:proofErr w:type="spellEnd"/>
      <w:proofErr w:type="gramEnd"/>
      <w:r>
        <w:rPr>
          <w:sz w:val="24"/>
          <w:szCs w:val="24"/>
        </w:rPr>
        <w:t xml:space="preserve"> –</w:t>
      </w:r>
      <w:proofErr w:type="gramStart"/>
      <w:r>
        <w:rPr>
          <w:sz w:val="24"/>
          <w:szCs w:val="24"/>
        </w:rPr>
        <w:t>EFRR</w:t>
      </w:r>
      <w:proofErr w:type="gramEnd"/>
    </w:p>
    <w:p w:rsidR="009340EC" w:rsidRPr="00840212" w:rsidRDefault="009340EC" w:rsidP="00AA0B95">
      <w:pPr>
        <w:pStyle w:val="Odstavecseseznamem"/>
        <w:numPr>
          <w:ilvl w:val="0"/>
          <w:numId w:val="17"/>
        </w:numPr>
        <w:rPr>
          <w:sz w:val="24"/>
          <w:szCs w:val="24"/>
        </w:rPr>
      </w:pPr>
      <w:r>
        <w:rPr>
          <w:bCs/>
          <w:sz w:val="24"/>
          <w:szCs w:val="24"/>
        </w:rPr>
        <w:t>Zaměření na c</w:t>
      </w:r>
      <w:r w:rsidRPr="009712E2">
        <w:rPr>
          <w:bCs/>
          <w:sz w:val="24"/>
          <w:szCs w:val="24"/>
        </w:rPr>
        <w:t>íl</w:t>
      </w:r>
      <w:r>
        <w:rPr>
          <w:bCs/>
          <w:sz w:val="24"/>
          <w:szCs w:val="24"/>
        </w:rPr>
        <w:t>:</w:t>
      </w:r>
      <w:r w:rsidRPr="009712E2">
        <w:rPr>
          <w:bCs/>
          <w:sz w:val="24"/>
          <w:szCs w:val="24"/>
        </w:rPr>
        <w:t xml:space="preserve"> Investice pro růst a zaměstnanost</w:t>
      </w:r>
    </w:p>
    <w:p w:rsidR="00840212" w:rsidRPr="00840212" w:rsidRDefault="00840212" w:rsidP="00AA0B95">
      <w:pPr>
        <w:pStyle w:val="Odstavecseseznamem"/>
        <w:numPr>
          <w:ilvl w:val="0"/>
          <w:numId w:val="17"/>
        </w:numPr>
        <w:jc w:val="both"/>
        <w:rPr>
          <w:rFonts w:ascii="Times New Roman" w:hAnsi="Times New Roman"/>
        </w:rPr>
      </w:pPr>
      <w:r w:rsidRPr="00840212">
        <w:rPr>
          <w:rFonts w:ascii="Times New Roman" w:hAnsi="Times New Roman"/>
        </w:rPr>
        <w:t>Cílová území: území celé ČR mimo hl. města Prahy</w:t>
      </w:r>
    </w:p>
    <w:p w:rsidR="00A121BF" w:rsidRPr="00A121BF" w:rsidRDefault="00A121BF" w:rsidP="00A121BF"/>
    <w:p w:rsidR="000B1EDB" w:rsidRPr="00D7339C" w:rsidRDefault="000B1EDB" w:rsidP="00AA0B95">
      <w:pPr>
        <w:pStyle w:val="Nadpis3"/>
        <w:numPr>
          <w:ilvl w:val="2"/>
          <w:numId w:val="25"/>
        </w:numPr>
        <w:jc w:val="both"/>
        <w:rPr>
          <w:rFonts w:ascii="Cambria" w:hAnsi="Cambria"/>
        </w:rPr>
      </w:pPr>
      <w:bookmarkStart w:id="57" w:name="_Toc351472141"/>
      <w:bookmarkStart w:id="58" w:name="_Toc352934694"/>
      <w:r w:rsidRPr="00D7339C">
        <w:rPr>
          <w:rStyle w:val="Nadpis3Char"/>
          <w:rFonts w:ascii="Cambria" w:hAnsi="Cambria"/>
          <w:b/>
          <w:bCs/>
        </w:rPr>
        <w:t>Analytická východiska</w:t>
      </w:r>
      <w:r w:rsidRPr="00D7339C">
        <w:rPr>
          <w:rFonts w:ascii="Cambria" w:hAnsi="Cambria"/>
        </w:rPr>
        <w:t xml:space="preserve"> priority</w:t>
      </w:r>
      <w:bookmarkEnd w:id="57"/>
      <w:bookmarkEnd w:id="58"/>
      <w:r w:rsidRPr="00D7339C">
        <w:rPr>
          <w:rFonts w:ascii="Cambria" w:hAnsi="Cambria"/>
        </w:rPr>
        <w:t xml:space="preserve"> </w:t>
      </w:r>
    </w:p>
    <w:p w:rsidR="000B1EDB" w:rsidRPr="00D7339C" w:rsidRDefault="000B1EDB" w:rsidP="001C52E0">
      <w:pPr>
        <w:pStyle w:val="Nadpis4"/>
        <w:jc w:val="both"/>
        <w:rPr>
          <w:rFonts w:ascii="Cambria" w:hAnsi="Cambria" w:cstheme="minorHAnsi"/>
        </w:rPr>
      </w:pPr>
      <w:r w:rsidRPr="00D7339C">
        <w:rPr>
          <w:rFonts w:ascii="Cambria" w:hAnsi="Cambria" w:cstheme="minorHAnsi"/>
        </w:rPr>
        <w:t xml:space="preserve">Druhová ochrana </w:t>
      </w:r>
    </w:p>
    <w:p w:rsidR="000B1EDB" w:rsidRPr="00D7339C" w:rsidRDefault="000B1EDB" w:rsidP="001C52E0">
      <w:pPr>
        <w:jc w:val="both"/>
        <w:rPr>
          <w:rFonts w:cstheme="minorHAnsi"/>
          <w:iCs/>
        </w:rPr>
      </w:pPr>
      <w:r w:rsidRPr="00D7339C">
        <w:rPr>
          <w:rFonts w:cstheme="minorHAnsi"/>
        </w:rPr>
        <w:t xml:space="preserve">Česká republika patří v evropském měřítku k územím s poměrně vysokou bohatostí druhů rostlin a živočichů i přírodních stanovišť, které jsou základní složkou ekosystémů. Rozmanitost a počet rostlinných a živočišných druhů se však s časem neustále vyvíjí a mění. </w:t>
      </w:r>
    </w:p>
    <w:p w:rsidR="000B1EDB" w:rsidRPr="00D7339C" w:rsidRDefault="000B1EDB" w:rsidP="001C52E0">
      <w:pPr>
        <w:pStyle w:val="Zkladntext3"/>
        <w:spacing w:before="240" w:line="276" w:lineRule="auto"/>
        <w:rPr>
          <w:rFonts w:ascii="Cambria" w:hAnsi="Cambria" w:cstheme="minorHAnsi"/>
          <w:iCs w:val="0"/>
          <w:sz w:val="22"/>
          <w:szCs w:val="22"/>
        </w:rPr>
      </w:pPr>
      <w:r w:rsidRPr="00D7339C">
        <w:rPr>
          <w:rFonts w:ascii="Cambria" w:hAnsi="Cambria" w:cstheme="minorHAnsi"/>
          <w:iCs w:val="0"/>
          <w:sz w:val="22"/>
          <w:szCs w:val="22"/>
        </w:rPr>
        <w:t>Jak vyplývá ze závěrů Zprávy o stavu 2009 (Miko L. &amp; Hošek M. [</w:t>
      </w:r>
      <w:proofErr w:type="spellStart"/>
      <w:r w:rsidRPr="00D7339C">
        <w:rPr>
          <w:rFonts w:ascii="Cambria" w:hAnsi="Cambria" w:cstheme="minorHAnsi"/>
          <w:iCs w:val="0"/>
          <w:sz w:val="22"/>
          <w:szCs w:val="22"/>
        </w:rPr>
        <w:t>eds</w:t>
      </w:r>
      <w:proofErr w:type="spellEnd"/>
      <w:r w:rsidRPr="00D7339C">
        <w:rPr>
          <w:rFonts w:ascii="Cambria" w:hAnsi="Cambria" w:cstheme="minorHAnsi"/>
          <w:iCs w:val="0"/>
          <w:sz w:val="22"/>
          <w:szCs w:val="22"/>
        </w:rPr>
        <w:t>.]: Příroda a krajina ČR. Zpráva o stavu 2009. 1. vydání. Praha. AOPK ČR, 2009. 102 s. - upraveno) jsou mezi vymírající nebo vymřelé druhy zařazeny především druhy náročné na prostředí; trendy poklesu je bohužel možné sledovat i u druhů dříve běžných. Základní příčinou současného stavu je změna přístupu společnosti k tvorbě a využívání krajiny, v níž rychle dochází k její celkové degradaci.</w:t>
      </w:r>
    </w:p>
    <w:p w:rsidR="000B1EDB" w:rsidRPr="00D7339C" w:rsidRDefault="000B1EDB" w:rsidP="001C52E0">
      <w:pPr>
        <w:pStyle w:val="Zkladntext3"/>
        <w:spacing w:before="240" w:line="276" w:lineRule="auto"/>
        <w:rPr>
          <w:rFonts w:ascii="Cambria" w:hAnsi="Cambria" w:cstheme="minorHAnsi"/>
          <w:iCs w:val="0"/>
          <w:sz w:val="22"/>
          <w:szCs w:val="22"/>
        </w:rPr>
      </w:pPr>
      <w:r w:rsidRPr="00D7339C">
        <w:rPr>
          <w:rFonts w:ascii="Cambria" w:hAnsi="Cambria" w:cstheme="minorHAnsi"/>
          <w:iCs w:val="0"/>
        </w:rPr>
        <w:t>Mezi klíčové odborné problémy současné druhové ochrany v ČR lze řadit následující:</w:t>
      </w:r>
    </w:p>
    <w:p w:rsidR="000B1EDB" w:rsidRPr="00D7339C" w:rsidRDefault="000B1EDB" w:rsidP="00AA0B95">
      <w:pPr>
        <w:numPr>
          <w:ilvl w:val="0"/>
          <w:numId w:val="4"/>
        </w:numPr>
        <w:spacing w:after="0"/>
        <w:jc w:val="both"/>
        <w:rPr>
          <w:rFonts w:cstheme="minorHAnsi"/>
        </w:rPr>
      </w:pPr>
      <w:r w:rsidRPr="00D7339C">
        <w:rPr>
          <w:rFonts w:cstheme="minorHAnsi"/>
        </w:rPr>
        <w:t>celkový pokles druhové rozmanitosti krajiny s dopady na funkce ekosystémů (monokulturní zemědělské a lesní porosty, nízká diverzita lučních biotopů, pokles stavu opylovačů a dalších druhů hmyzu aj.)</w:t>
      </w:r>
    </w:p>
    <w:p w:rsidR="000B1EDB" w:rsidRPr="00D7339C" w:rsidRDefault="000B1EDB" w:rsidP="00AA0B95">
      <w:pPr>
        <w:numPr>
          <w:ilvl w:val="0"/>
          <w:numId w:val="4"/>
        </w:numPr>
        <w:spacing w:after="0"/>
        <w:jc w:val="both"/>
        <w:rPr>
          <w:rFonts w:cstheme="minorHAnsi"/>
        </w:rPr>
      </w:pPr>
      <w:r w:rsidRPr="00D7339C">
        <w:rPr>
          <w:rFonts w:cstheme="minorHAnsi"/>
        </w:rPr>
        <w:t xml:space="preserve">nedostatečné zajištění péče o druhy, které vyžadují aktivní péči o své biotopy, případně druhy raných </w:t>
      </w:r>
      <w:proofErr w:type="spellStart"/>
      <w:r w:rsidRPr="00D7339C">
        <w:rPr>
          <w:rFonts w:cstheme="minorHAnsi"/>
        </w:rPr>
        <w:t>sukcesních</w:t>
      </w:r>
      <w:proofErr w:type="spellEnd"/>
      <w:r w:rsidRPr="00D7339C">
        <w:rPr>
          <w:rFonts w:cstheme="minorHAnsi"/>
        </w:rPr>
        <w:t xml:space="preserve"> stadií (např. druhy pastvin, písčin, světlých lesů atd.)</w:t>
      </w:r>
    </w:p>
    <w:p w:rsidR="000B1EDB" w:rsidRPr="00D7339C" w:rsidRDefault="000B1EDB" w:rsidP="00AA0B95">
      <w:pPr>
        <w:numPr>
          <w:ilvl w:val="0"/>
          <w:numId w:val="4"/>
        </w:numPr>
        <w:spacing w:after="0"/>
        <w:jc w:val="both"/>
        <w:rPr>
          <w:rFonts w:cstheme="minorHAnsi"/>
        </w:rPr>
      </w:pPr>
      <w:r w:rsidRPr="00D7339C">
        <w:rPr>
          <w:rFonts w:cstheme="minorHAnsi"/>
        </w:rPr>
        <w:t xml:space="preserve">nedostatečné podmínky pro zajištění migračních možností mobilních druhů, např. v případě velkých savců, ryby tekoucích </w:t>
      </w:r>
      <w:r w:rsidR="00FE1928">
        <w:rPr>
          <w:rFonts w:cstheme="minorHAnsi"/>
        </w:rPr>
        <w:t>vod atd. (viz též dále obecně k</w:t>
      </w:r>
      <w:r w:rsidRPr="00D7339C">
        <w:rPr>
          <w:rFonts w:cstheme="minorHAnsi"/>
        </w:rPr>
        <w:t xml:space="preserve"> fragmentaci krajiny) </w:t>
      </w:r>
    </w:p>
    <w:p w:rsidR="000B1EDB" w:rsidRPr="00D7339C" w:rsidRDefault="000B1EDB" w:rsidP="00AA0B95">
      <w:pPr>
        <w:numPr>
          <w:ilvl w:val="0"/>
          <w:numId w:val="4"/>
        </w:numPr>
        <w:spacing w:after="0"/>
        <w:jc w:val="both"/>
        <w:rPr>
          <w:rFonts w:cstheme="minorHAnsi"/>
        </w:rPr>
      </w:pPr>
      <w:r w:rsidRPr="00D7339C">
        <w:rPr>
          <w:rFonts w:cstheme="minorHAnsi"/>
        </w:rPr>
        <w:t xml:space="preserve">nedostatečné zajištění opatření vedoucích ke zlepšení podmínek druhů náročných na prostředí, např. druhů žijících/rostoucích na </w:t>
      </w:r>
      <w:proofErr w:type="gramStart"/>
      <w:r w:rsidRPr="00D7339C">
        <w:rPr>
          <w:rFonts w:cstheme="minorHAnsi"/>
        </w:rPr>
        <w:t>živinami</w:t>
      </w:r>
      <w:proofErr w:type="gramEnd"/>
      <w:r w:rsidRPr="00D7339C">
        <w:rPr>
          <w:rFonts w:cstheme="minorHAnsi"/>
        </w:rPr>
        <w:t xml:space="preserve"> chudých substrátech (druhy oligotrofních stanovišť a vod, druhů s vyššími nároky na specifický vodní režim v krajině - druhy slatin, rašelinišť atd.)</w:t>
      </w:r>
    </w:p>
    <w:p w:rsidR="000B1EDB" w:rsidRPr="00D7339C" w:rsidRDefault="000B1EDB" w:rsidP="00AA0B95">
      <w:pPr>
        <w:numPr>
          <w:ilvl w:val="0"/>
          <w:numId w:val="4"/>
        </w:numPr>
        <w:spacing w:after="0"/>
        <w:jc w:val="both"/>
        <w:rPr>
          <w:rFonts w:cstheme="minorHAnsi"/>
        </w:rPr>
      </w:pPr>
      <w:r w:rsidRPr="00D7339C">
        <w:rPr>
          <w:rFonts w:cstheme="minorHAnsi"/>
        </w:rPr>
        <w:t>nedostatečné zajištění prevence a zmírnění škod způsobených zvláště chráněnými druhy na zemědělských a lesnických kulturách, stavbách apod. a současně nedostatečná spolupráce a osvěta dotčených subjektů, která by omezila negativní vnímání těchto druhů člověkem vedoucí až např. k ilegálnímu lovu</w:t>
      </w:r>
    </w:p>
    <w:p w:rsidR="000B1EDB" w:rsidRPr="00D7339C" w:rsidRDefault="000B1EDB" w:rsidP="00AA0B95">
      <w:pPr>
        <w:numPr>
          <w:ilvl w:val="0"/>
          <w:numId w:val="4"/>
        </w:numPr>
        <w:spacing w:after="0"/>
        <w:jc w:val="both"/>
        <w:rPr>
          <w:rFonts w:cstheme="minorHAnsi"/>
        </w:rPr>
      </w:pPr>
      <w:r w:rsidRPr="00D7339C">
        <w:rPr>
          <w:rFonts w:cstheme="minorHAnsi"/>
        </w:rPr>
        <w:t>omezená účinnost a realizace aktivních opatření na likvidaci či alespoň regulaci invazních druhů (viz též dále)</w:t>
      </w:r>
    </w:p>
    <w:p w:rsidR="000B1EDB" w:rsidRPr="00D7339C" w:rsidRDefault="000B1EDB" w:rsidP="00AA0B95">
      <w:pPr>
        <w:numPr>
          <w:ilvl w:val="0"/>
          <w:numId w:val="4"/>
        </w:numPr>
        <w:spacing w:after="0"/>
        <w:jc w:val="both"/>
        <w:rPr>
          <w:rFonts w:cstheme="minorHAnsi"/>
        </w:rPr>
      </w:pPr>
      <w:r w:rsidRPr="00D7339C">
        <w:rPr>
          <w:rFonts w:cstheme="minorHAnsi"/>
        </w:rPr>
        <w:t>nedostatečné informace o výskytu druhů a stavu populací</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b/>
          <w:i/>
          <w:iCs w:val="0"/>
          <w:sz w:val="22"/>
          <w:szCs w:val="22"/>
        </w:rPr>
        <w:lastRenderedPageBreak/>
        <w:t>Stav, který chceme dosáhnout k roku 2020:</w:t>
      </w:r>
    </w:p>
    <w:p w:rsidR="000B1EDB" w:rsidRPr="00D7339C" w:rsidRDefault="000B1EDB" w:rsidP="00AA0B95">
      <w:pPr>
        <w:numPr>
          <w:ilvl w:val="0"/>
          <w:numId w:val="1"/>
        </w:numPr>
        <w:spacing w:after="0"/>
        <w:jc w:val="both"/>
        <w:rPr>
          <w:rFonts w:cstheme="minorHAnsi"/>
        </w:rPr>
      </w:pPr>
      <w:r w:rsidRPr="00D7339C">
        <w:rPr>
          <w:rFonts w:cstheme="minorHAnsi"/>
        </w:rPr>
        <w:t>Zachování, případně zlepšení stavu populací vzácných a ohrožených druhů rostlin a živočichů a vytvoření podmínek pro obnovu druhové pestrosti krajiny</w:t>
      </w:r>
    </w:p>
    <w:p w:rsidR="000B1EDB" w:rsidRPr="00D7339C" w:rsidRDefault="000B1EDB" w:rsidP="00AA0B95">
      <w:pPr>
        <w:numPr>
          <w:ilvl w:val="0"/>
          <w:numId w:val="1"/>
        </w:numPr>
        <w:spacing w:after="0"/>
        <w:jc w:val="both"/>
        <w:rPr>
          <w:rFonts w:cstheme="minorHAnsi"/>
        </w:rPr>
      </w:pPr>
      <w:r w:rsidRPr="00D7339C">
        <w:rPr>
          <w:rFonts w:cstheme="minorHAnsi"/>
        </w:rPr>
        <w:t xml:space="preserve">Zajištění managementu specifických typů stanovišť rostlin a živočichů </w:t>
      </w:r>
    </w:p>
    <w:p w:rsidR="000B1EDB" w:rsidRPr="00D7339C" w:rsidRDefault="000B1EDB" w:rsidP="00AA0B95">
      <w:pPr>
        <w:numPr>
          <w:ilvl w:val="0"/>
          <w:numId w:val="1"/>
        </w:numPr>
        <w:spacing w:after="0"/>
        <w:jc w:val="both"/>
        <w:rPr>
          <w:rFonts w:cstheme="minorHAnsi"/>
        </w:rPr>
      </w:pPr>
      <w:r w:rsidRPr="00D7339C">
        <w:rPr>
          <w:rFonts w:cstheme="minorHAnsi"/>
        </w:rPr>
        <w:t>Zajištění aplikace opatření k prevenci a minimalizaci škod působených zvláště chráněnými druhy živočichů</w:t>
      </w:r>
    </w:p>
    <w:p w:rsidR="000B1EDB" w:rsidRPr="00D7339C" w:rsidRDefault="000B1EDB" w:rsidP="00F30D52">
      <w:pPr>
        <w:pStyle w:val="Nadpis4"/>
      </w:pPr>
      <w:r w:rsidRPr="00D7339C">
        <w:t xml:space="preserve">Ochrana stanovišť </w:t>
      </w:r>
    </w:p>
    <w:p w:rsidR="000B1EDB" w:rsidRPr="00D7339C" w:rsidRDefault="000B1EDB" w:rsidP="001C52E0">
      <w:pPr>
        <w:pStyle w:val="Zkladntext3"/>
        <w:spacing w:line="276" w:lineRule="auto"/>
        <w:rPr>
          <w:rFonts w:ascii="Cambria" w:hAnsi="Cambria" w:cstheme="minorHAnsi"/>
          <w:iCs w:val="0"/>
          <w:sz w:val="22"/>
          <w:szCs w:val="22"/>
        </w:rPr>
      </w:pPr>
      <w:r w:rsidRPr="00D7339C">
        <w:rPr>
          <w:rFonts w:ascii="Cambria" w:hAnsi="Cambria" w:cstheme="minorHAnsi"/>
          <w:iCs w:val="0"/>
          <w:sz w:val="22"/>
          <w:szCs w:val="22"/>
        </w:rPr>
        <w:t xml:space="preserve">Péče o stanoviště je neoddělitelnou součástí druhové ochrany. Ohrožena je většina stanovišť. Jedná se nejen o stanoviště nezměněná hospodářskou činností (pralesy, přirozené bezlesí), ale především o stanoviště podmíněná tradičními způsoby hospodaření člověka v minulosti (pastviny, stepní trávníky, louky, nízké lesy, světlé lesy udržované </w:t>
      </w:r>
      <w:proofErr w:type="spellStart"/>
      <w:r w:rsidRPr="00D7339C">
        <w:rPr>
          <w:rFonts w:ascii="Cambria" w:hAnsi="Cambria" w:cstheme="minorHAnsi"/>
          <w:iCs w:val="0"/>
          <w:sz w:val="22"/>
          <w:szCs w:val="22"/>
        </w:rPr>
        <w:t>výmladným</w:t>
      </w:r>
      <w:proofErr w:type="spellEnd"/>
      <w:r w:rsidRPr="00D7339C">
        <w:rPr>
          <w:rFonts w:ascii="Cambria" w:hAnsi="Cambria" w:cstheme="minorHAnsi"/>
          <w:iCs w:val="0"/>
          <w:sz w:val="22"/>
          <w:szCs w:val="22"/>
        </w:rPr>
        <w:t xml:space="preserve"> hospodařením). V důsledku intenzivního hospodaření nebo naopak ústupem od hospodaření až jeho zánikem dochází k  postupné degradaci a zániku biotopů. Intenzifikací využívání krajiny jsou ohroženy zbytky pralesů a přírodě blízkých lesů v horských oblastech a další obdobná stanoviště, jako jsou například rašeliniště. Mezi mizející stanoviště patří i ta vyžadující určitou míru narušení přírodními faktory (např. poříční tůně) i lidskou činností (např. stanoviště vyžadující narušování půdního povrchu, z nichž řadu lze nalézt již jen ve vojensky využívaných prostorech nebo přirozenou sukcesi po zničení původních stanovišť v nerekultivovaných prostorech těžby nerostných surovin). Základním předpokladem pro zajištění příznivého stavu stanovišť je odpovídající stav krajiny a jejích funkcí, podmíněný zejména šetrným hospodařením a jiným užíváním krajiny.</w:t>
      </w:r>
    </w:p>
    <w:p w:rsidR="000B1EDB" w:rsidRPr="00D7339C" w:rsidRDefault="000B1EDB" w:rsidP="001C52E0">
      <w:pPr>
        <w:pStyle w:val="Zkladntext3"/>
        <w:spacing w:line="276" w:lineRule="auto"/>
        <w:rPr>
          <w:rFonts w:ascii="Cambria" w:hAnsi="Cambria" w:cstheme="minorHAnsi"/>
          <w:iCs w:val="0"/>
          <w:sz w:val="22"/>
          <w:szCs w:val="22"/>
        </w:rPr>
      </w:pPr>
      <w:r w:rsidRPr="00D7339C">
        <w:rPr>
          <w:rFonts w:ascii="Cambria" w:hAnsi="Cambria" w:cstheme="minorHAnsi"/>
          <w:iCs w:val="0"/>
          <w:sz w:val="22"/>
          <w:szCs w:val="22"/>
        </w:rPr>
        <w:t>Pro zajištění ochrany stanovišť i péči o ně je nezbytné mít dostatečné informace o jejich výskytu a stavu. Klíčové je tedy jejich získávání (zejména prostřednictvím mapování a monitoringu), ale i zajištění jejich dostupnosti (správa a propojení informačních systémů poskytujících data).</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AA0B95">
      <w:pPr>
        <w:numPr>
          <w:ilvl w:val="0"/>
          <w:numId w:val="1"/>
        </w:numPr>
        <w:spacing w:after="0"/>
        <w:jc w:val="both"/>
        <w:rPr>
          <w:rFonts w:cstheme="minorHAnsi"/>
        </w:rPr>
      </w:pPr>
      <w:r w:rsidRPr="00D7339C">
        <w:rPr>
          <w:rFonts w:cstheme="minorHAnsi"/>
        </w:rPr>
        <w:t xml:space="preserve">Zajištění managementu specifických typů stanovišť </w:t>
      </w:r>
    </w:p>
    <w:p w:rsidR="000B1EDB" w:rsidRPr="00D7339C" w:rsidRDefault="000B1EDB" w:rsidP="001C52E0">
      <w:pPr>
        <w:pStyle w:val="Nadpis4"/>
        <w:jc w:val="both"/>
        <w:rPr>
          <w:rFonts w:ascii="Cambria" w:hAnsi="Cambria" w:cstheme="minorHAnsi"/>
          <w:color w:val="3366FF"/>
        </w:rPr>
      </w:pPr>
      <w:r w:rsidRPr="00D7339C">
        <w:rPr>
          <w:rFonts w:ascii="Cambria" w:hAnsi="Cambria" w:cstheme="minorHAnsi"/>
        </w:rPr>
        <w:t>Zvláště chráněná území (ZCHÚ)</w:t>
      </w:r>
      <w:r w:rsidRPr="00D7339C">
        <w:rPr>
          <w:rFonts w:ascii="Cambria" w:hAnsi="Cambria" w:cstheme="minorHAnsi"/>
          <w:color w:val="3366FF"/>
        </w:rPr>
        <w:t xml:space="preserve"> </w:t>
      </w:r>
    </w:p>
    <w:p w:rsidR="000B1EDB" w:rsidRPr="00D7339C" w:rsidRDefault="000B1EDB" w:rsidP="001C52E0">
      <w:pPr>
        <w:pStyle w:val="Zkladntext3"/>
        <w:spacing w:line="276" w:lineRule="auto"/>
        <w:rPr>
          <w:rFonts w:ascii="Cambria" w:hAnsi="Cambria" w:cstheme="minorHAnsi"/>
          <w:sz w:val="22"/>
          <w:szCs w:val="22"/>
        </w:rPr>
      </w:pPr>
      <w:r w:rsidRPr="00D7339C">
        <w:rPr>
          <w:rFonts w:ascii="Cambria" w:hAnsi="Cambria" w:cstheme="minorHAnsi"/>
          <w:sz w:val="22"/>
          <w:szCs w:val="22"/>
        </w:rPr>
        <w:t>Zvláště chráněná území jsou lokality s unikátní nebo reprezentativní biologickou rozmanitostí a to na úrovni druhů, populací, společenstev či stanovišť, dále území s jedinečnou geologickou stavbou, území reprezentující charakteristické prvky krajinného rázu kulturní krajiny a území významná z hlediska vědeckého výzkumu. Chráněná území jsou nezbytná pro zachování biodiverzity. Cílem ochrany je zachování příznivého stavu předmětů ochrany zvláště chráněných území nebo jejich zlepšení a zajištění dlouhodobé udržitelnosti tohoto příznivého stavu.</w:t>
      </w:r>
      <w:r w:rsidRPr="00D7339C" w:rsidDel="00B037CB">
        <w:rPr>
          <w:rFonts w:ascii="Cambria" w:hAnsi="Cambria" w:cstheme="minorHAnsi"/>
          <w:sz w:val="22"/>
          <w:szCs w:val="22"/>
        </w:rPr>
        <w:t xml:space="preserve"> </w:t>
      </w:r>
      <w:r w:rsidRPr="00D7339C">
        <w:rPr>
          <w:rFonts w:ascii="Cambria" w:hAnsi="Cambria" w:cstheme="minorHAnsi"/>
          <w:sz w:val="22"/>
          <w:szCs w:val="22"/>
        </w:rPr>
        <w:t>V ČR je rozlišeno šest kategorií zvláště chráněných území, a to národní parky, chráněné krajinné oblasti, národní přírodní rezervace, přírodní rezervace, národní přírodní památky a přírodní památky. V současné době jsou na území ČR 4 národní parky, 25 chráněných krajinných oblastí, 109 národních přírodních rezervací, 113 národních přírodních památek, přírodních rezervací a přírodních památek je cca 2100. Zvláště chráněná území celkem zaujímají rozlohu přibližně 12 512 km</w:t>
      </w:r>
      <w:r w:rsidRPr="00D7339C">
        <w:rPr>
          <w:rFonts w:ascii="Cambria" w:hAnsi="Cambria" w:cstheme="minorHAnsi"/>
          <w:sz w:val="22"/>
          <w:szCs w:val="22"/>
          <w:vertAlign w:val="superscript"/>
        </w:rPr>
        <w:t>2</w:t>
      </w:r>
      <w:r w:rsidRPr="00D7339C">
        <w:rPr>
          <w:rFonts w:ascii="Cambria" w:hAnsi="Cambria" w:cstheme="minorHAnsi"/>
          <w:sz w:val="22"/>
          <w:szCs w:val="22"/>
        </w:rPr>
        <w:t>, což představuje 15,83 % rozlohy území ČR.</w:t>
      </w:r>
    </w:p>
    <w:p w:rsidR="000B1EDB" w:rsidRPr="00D7339C" w:rsidRDefault="000B1EDB" w:rsidP="001C52E0">
      <w:pPr>
        <w:pStyle w:val="Zkladntext3"/>
        <w:spacing w:line="276" w:lineRule="auto"/>
        <w:rPr>
          <w:rFonts w:ascii="Cambria" w:hAnsi="Cambria" w:cstheme="minorHAnsi"/>
          <w:sz w:val="22"/>
          <w:szCs w:val="22"/>
        </w:rPr>
      </w:pPr>
      <w:r w:rsidRPr="00D7339C">
        <w:rPr>
          <w:rFonts w:ascii="Cambria" w:hAnsi="Cambria" w:cstheme="minorHAnsi"/>
          <w:sz w:val="22"/>
          <w:szCs w:val="22"/>
        </w:rPr>
        <w:t xml:space="preserve">Zásadním nástrojem, kterým jsou naplňovány cíle ochrany zvláště chráněných území, je péče o daná území, resp. jeho management. K zachování biologické rozmanitosti území, která vznikla díky určitému charakteristickému způsobu užívání území, je tedy většinou nezbytné provádět aktivně pravidelný management, který zajistí, že nedojde ke změně v biologické rozmanitosti a </w:t>
      </w:r>
      <w:r w:rsidRPr="00D7339C">
        <w:rPr>
          <w:rFonts w:ascii="Cambria" w:hAnsi="Cambria" w:cstheme="minorHAnsi"/>
          <w:sz w:val="22"/>
          <w:szCs w:val="22"/>
        </w:rPr>
        <w:lastRenderedPageBreak/>
        <w:t>struktuře ekosystému a bude zachován, případně zlepšen stav předmětu ochrany a tedy plněn cíl ochrany zvláště chráněného území. Bez simulování v minulosti běžných způsobů hospodaření, jejichž absence vedla prakticky k vymizení dříve hojných a dnes již vzácných a ohrožených stanovišť, není možné zachovat v těchto lokalitách stávající biologickou rozmanitost. V některých případech je nástrojem k dosažení cílů i ponechání území samovolným procesům. Důležitým cílem je i zajištění stavu, aby i základní krajinná matrice mimo ZCHÚ byla s těmito územími funkčně propojena z hlediska přírodních funkcí (migrační prostupnost krajiny, ekologická stabilita apod.) a ZCHÚ tak byla chráněna před nepříznivými dopady z širšího okolí a zároveň aby fungovaly jako ohniska biodiverzity v krajině ČR.</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AA0B95">
      <w:pPr>
        <w:pStyle w:val="Zkladntext3"/>
        <w:numPr>
          <w:ilvl w:val="0"/>
          <w:numId w:val="2"/>
        </w:numPr>
        <w:spacing w:line="276" w:lineRule="auto"/>
        <w:rPr>
          <w:rFonts w:ascii="Cambria" w:hAnsi="Cambria" w:cstheme="minorHAnsi"/>
          <w:sz w:val="22"/>
          <w:szCs w:val="22"/>
        </w:rPr>
      </w:pPr>
      <w:r w:rsidRPr="00D7339C">
        <w:rPr>
          <w:rFonts w:ascii="Cambria" w:hAnsi="Cambria" w:cstheme="minorHAnsi"/>
          <w:sz w:val="22"/>
          <w:szCs w:val="22"/>
        </w:rPr>
        <w:t>Zkvalitnění péče o zvláště chráněná území s cílem zachovat případně zlepšit stav předmětů ochrany těchto území v souladu s cíli, které jsou uvedeny ve schválených plánech péče</w:t>
      </w:r>
    </w:p>
    <w:p w:rsidR="000B1EDB" w:rsidRPr="00D7339C" w:rsidRDefault="000B1EDB" w:rsidP="00AA0B95">
      <w:pPr>
        <w:pStyle w:val="Zkladntext3"/>
        <w:numPr>
          <w:ilvl w:val="0"/>
          <w:numId w:val="2"/>
        </w:numPr>
        <w:spacing w:line="276" w:lineRule="auto"/>
        <w:rPr>
          <w:rFonts w:ascii="Cambria" w:hAnsi="Cambria" w:cstheme="minorHAnsi"/>
          <w:sz w:val="22"/>
          <w:szCs w:val="22"/>
        </w:rPr>
      </w:pPr>
      <w:r w:rsidRPr="00D7339C">
        <w:rPr>
          <w:rFonts w:ascii="Cambria" w:hAnsi="Cambria" w:cstheme="minorHAnsi"/>
          <w:sz w:val="22"/>
          <w:szCs w:val="22"/>
        </w:rPr>
        <w:t xml:space="preserve">Přiblížení ZCHÚ návštěvníkům a veřejnosti s cílem pochopení a přijetí významu a smyslu územní ochrany </w:t>
      </w:r>
    </w:p>
    <w:p w:rsidR="000B1EDB" w:rsidRPr="00D7339C" w:rsidRDefault="000B1EDB" w:rsidP="00AA0B95">
      <w:pPr>
        <w:pStyle w:val="Zkladntext3"/>
        <w:numPr>
          <w:ilvl w:val="0"/>
          <w:numId w:val="2"/>
        </w:numPr>
        <w:spacing w:line="276" w:lineRule="auto"/>
        <w:rPr>
          <w:rFonts w:ascii="Cambria" w:hAnsi="Cambria" w:cstheme="minorHAnsi"/>
          <w:sz w:val="22"/>
          <w:szCs w:val="22"/>
        </w:rPr>
      </w:pPr>
      <w:r w:rsidRPr="00D7339C">
        <w:rPr>
          <w:rFonts w:ascii="Cambria" w:hAnsi="Cambria" w:cstheme="minorHAnsi"/>
          <w:sz w:val="22"/>
          <w:szCs w:val="22"/>
        </w:rPr>
        <w:t xml:space="preserve">Optimalizace návštěvnické infrastruktury v ZCHÚ a lokalitách soustavy Natura 2000 </w:t>
      </w:r>
    </w:p>
    <w:p w:rsidR="000B1EDB" w:rsidRPr="00D7339C" w:rsidRDefault="000B1EDB" w:rsidP="001C52E0">
      <w:pPr>
        <w:pStyle w:val="Zkladntext3"/>
        <w:spacing w:line="276" w:lineRule="auto"/>
        <w:rPr>
          <w:rFonts w:ascii="Cambria" w:hAnsi="Cambria" w:cstheme="minorHAnsi"/>
          <w:sz w:val="22"/>
          <w:szCs w:val="22"/>
        </w:rPr>
      </w:pPr>
    </w:p>
    <w:p w:rsidR="000B1EDB" w:rsidRPr="00D7339C" w:rsidRDefault="000B1EDB" w:rsidP="001C52E0">
      <w:pPr>
        <w:pStyle w:val="Nadpis4"/>
        <w:jc w:val="both"/>
        <w:rPr>
          <w:rFonts w:ascii="Cambria" w:hAnsi="Cambria" w:cstheme="minorHAnsi"/>
          <w:color w:val="FF0000"/>
        </w:rPr>
      </w:pPr>
      <w:r w:rsidRPr="00D7339C">
        <w:rPr>
          <w:rFonts w:ascii="Cambria" w:hAnsi="Cambria" w:cstheme="minorHAnsi"/>
        </w:rPr>
        <w:t>Natura 2000</w:t>
      </w:r>
      <w:r w:rsidRPr="00D7339C">
        <w:rPr>
          <w:rFonts w:ascii="Cambria" w:hAnsi="Cambria" w:cstheme="minorHAnsi"/>
          <w:color w:val="3366FF"/>
        </w:rPr>
        <w:t xml:space="preserve"> </w:t>
      </w:r>
    </w:p>
    <w:p w:rsidR="000B1EDB" w:rsidRPr="00D7339C" w:rsidRDefault="000B1EDB" w:rsidP="001C52E0">
      <w:pPr>
        <w:pStyle w:val="Zkladntext3"/>
        <w:spacing w:line="276" w:lineRule="auto"/>
        <w:rPr>
          <w:rFonts w:ascii="Cambria" w:hAnsi="Cambria" w:cstheme="minorHAnsi"/>
          <w:sz w:val="22"/>
          <w:szCs w:val="22"/>
        </w:rPr>
      </w:pPr>
      <w:r w:rsidRPr="00D7339C">
        <w:rPr>
          <w:rFonts w:ascii="Cambria" w:hAnsi="Cambria" w:cstheme="minorHAnsi"/>
          <w:sz w:val="22"/>
          <w:szCs w:val="22"/>
        </w:rPr>
        <w:t>Soustava Natura 2000 sestává ze dvou typů chráněných území – evropsky významných lokalit a ptačích oblastí.</w:t>
      </w:r>
    </w:p>
    <w:p w:rsidR="000B1EDB" w:rsidRPr="00D7339C" w:rsidRDefault="000B1EDB" w:rsidP="001C52E0">
      <w:pPr>
        <w:pStyle w:val="Zkladntext3"/>
        <w:spacing w:line="276" w:lineRule="auto"/>
        <w:rPr>
          <w:rFonts w:ascii="Cambria" w:hAnsi="Cambria" w:cstheme="minorHAnsi"/>
          <w:sz w:val="22"/>
          <w:szCs w:val="22"/>
        </w:rPr>
      </w:pPr>
      <w:r w:rsidRPr="00D7339C">
        <w:rPr>
          <w:rFonts w:ascii="Cambria" w:hAnsi="Cambria" w:cstheme="minorHAnsi"/>
          <w:sz w:val="22"/>
          <w:szCs w:val="22"/>
        </w:rPr>
        <w:t xml:space="preserve">Evropsky významné lokality (EVL) byly shrnuty do tzv. národního seznamu, který byl jako celek schválen vládou a publikován v podobě jejího nařízení pod č. 132/2005 Sb., následně novelizován nařízením vlády č. 301/2007 Sb. pro panonskou oblast a nařízením vlády č. 371/2009 Sb. pro kontinentální oblast. Celkem je na území ČR 1082 lokalit. </w:t>
      </w:r>
      <w:r w:rsidRPr="00D7339C">
        <w:rPr>
          <w:rFonts w:ascii="Cambria" w:hAnsi="Cambria" w:cstheme="minorHAnsi"/>
          <w:iCs w:val="0"/>
          <w:sz w:val="22"/>
          <w:szCs w:val="22"/>
          <w:lang w:eastAsia="en-US"/>
        </w:rPr>
        <w:t xml:space="preserve">V ČR je nyní vymezeno jednotlivými nařízeními vlády 41 ptačích oblastí (PO). Tento seznam je kompletní, zahrnuje všechny PO, které byly k vymezení v rámci soustavy Natura 2000 navrženy. </w:t>
      </w:r>
    </w:p>
    <w:p w:rsidR="000B1EDB" w:rsidRPr="00D7339C" w:rsidRDefault="000B1EDB" w:rsidP="001C52E0">
      <w:pPr>
        <w:pStyle w:val="Zkladntext3"/>
        <w:spacing w:line="276" w:lineRule="auto"/>
        <w:rPr>
          <w:rFonts w:ascii="Cambria" w:hAnsi="Cambria" w:cstheme="minorHAnsi"/>
          <w:iCs w:val="0"/>
          <w:sz w:val="22"/>
          <w:szCs w:val="22"/>
          <w:lang w:eastAsia="en-US"/>
        </w:rPr>
      </w:pPr>
      <w:r w:rsidRPr="00D7339C">
        <w:rPr>
          <w:rFonts w:ascii="Cambria" w:hAnsi="Cambria" w:cstheme="minorHAnsi"/>
          <w:iCs w:val="0"/>
          <w:sz w:val="22"/>
          <w:szCs w:val="22"/>
          <w:lang w:eastAsia="en-US"/>
        </w:rPr>
        <w:t xml:space="preserve">Pro zajištění péče a zpracování kvalitních dokumentů, případně potřebné aktualizace již zpracovaných SDO, je nezbytný pravidelný monitoring populací druhů a stanovišť, jež jsou předměty ochrany jednotlivých PO a EVL, aby bylo možné včas reagovat na jejich případný zhoršující se stav. Potřeba znalosti aktuálního stavu předmětů ochrany soustavy Natura 2000 (tedy monitoringu jak druhů, tak stanovišť) je trvalá. </w:t>
      </w:r>
    </w:p>
    <w:p w:rsidR="000B1EDB" w:rsidRPr="00D7339C" w:rsidRDefault="000B1EDB" w:rsidP="001C52E0">
      <w:pPr>
        <w:pStyle w:val="Zkladntext3"/>
        <w:spacing w:line="276" w:lineRule="auto"/>
        <w:rPr>
          <w:rFonts w:ascii="Cambria" w:hAnsi="Cambria" w:cstheme="minorHAnsi"/>
          <w:iCs w:val="0"/>
          <w:sz w:val="22"/>
          <w:szCs w:val="22"/>
          <w:lang w:eastAsia="en-US"/>
        </w:rPr>
      </w:pPr>
      <w:r w:rsidRPr="00D7339C">
        <w:rPr>
          <w:rFonts w:ascii="Cambria" w:hAnsi="Cambria" w:cstheme="minorHAnsi"/>
          <w:iCs w:val="0"/>
          <w:sz w:val="22"/>
          <w:szCs w:val="22"/>
          <w:lang w:eastAsia="en-US"/>
        </w:rPr>
        <w:t xml:space="preserve">Pro zajištění příznivého stavu předmětů ochrany ptačích oblastí je potřeba postupovat v souladu s ochrannými podmínky definovanými v příslušných vládních nařízeních, kterými byly vymezeny, v některých PO je navíc nutné zajistit vhodnou úpravu stávajícího režimu využívání formou dohod s hospodařícími subjekty a také provádět aktivní cílené zásahy (např. zpevňování stávajících či budování nových hnízdních ostrovů na rybnících, úpravy vodního režimu nebo blokování sukcese). </w:t>
      </w:r>
    </w:p>
    <w:p w:rsidR="000B1EDB" w:rsidRPr="00D7339C" w:rsidRDefault="000B1EDB" w:rsidP="001C52E0">
      <w:pPr>
        <w:pStyle w:val="Zkladntext3"/>
        <w:spacing w:line="276" w:lineRule="auto"/>
        <w:rPr>
          <w:rFonts w:ascii="Cambria" w:hAnsi="Cambria" w:cstheme="minorHAnsi"/>
          <w:iCs w:val="0"/>
          <w:sz w:val="22"/>
          <w:szCs w:val="22"/>
          <w:lang w:eastAsia="en-US"/>
        </w:rPr>
      </w:pPr>
      <w:r w:rsidRPr="00D7339C">
        <w:rPr>
          <w:rFonts w:ascii="Cambria" w:hAnsi="Cambria" w:cstheme="minorHAnsi"/>
          <w:iCs w:val="0"/>
          <w:sz w:val="22"/>
          <w:szCs w:val="22"/>
          <w:lang w:eastAsia="en-US"/>
        </w:rPr>
        <w:t>Ve vztahu k péči o EVL a PO je nutné nastavit systém monitoringu a vyhodnocení dopadů a přínosů prováděných opatření na dotčené předměty ochrany.</w:t>
      </w:r>
    </w:p>
    <w:p w:rsidR="000B1EDB" w:rsidRPr="00D7339C" w:rsidRDefault="000B1EDB" w:rsidP="001C52E0">
      <w:pPr>
        <w:pStyle w:val="Zkladntext3"/>
        <w:spacing w:line="276" w:lineRule="auto"/>
        <w:rPr>
          <w:rFonts w:ascii="Cambria" w:hAnsi="Cambria" w:cstheme="minorHAnsi"/>
          <w:iCs w:val="0"/>
          <w:sz w:val="22"/>
          <w:szCs w:val="22"/>
          <w:lang w:eastAsia="en-US"/>
        </w:rPr>
      </w:pPr>
      <w:r w:rsidRPr="00D7339C">
        <w:rPr>
          <w:rFonts w:ascii="Cambria" w:hAnsi="Cambria" w:cstheme="minorHAnsi"/>
          <w:iCs w:val="0"/>
          <w:sz w:val="22"/>
          <w:szCs w:val="22"/>
          <w:lang w:eastAsia="en-US"/>
        </w:rPr>
        <w:t xml:space="preserve">Dosud se v mnoha případech nepodařilo zajistit pozitivní propagaci PO a EVL široké veřejnosti. Příznivý stav celé řady těchto území je přitom závislý na vhodném způsobu hospodaření. Komunikace s místními partnery, aktivity umožňující diskuzi o významu ochrany biodiverzity a </w:t>
      </w:r>
      <w:r w:rsidRPr="00D7339C">
        <w:rPr>
          <w:rFonts w:ascii="Cambria" w:hAnsi="Cambria" w:cstheme="minorHAnsi"/>
          <w:iCs w:val="0"/>
          <w:sz w:val="22"/>
          <w:szCs w:val="22"/>
          <w:lang w:eastAsia="en-US"/>
        </w:rPr>
        <w:lastRenderedPageBreak/>
        <w:t>propagace jednotlivých PO a EVL v regionech je proto jedním z klíčových způsobů, jak zajistit zachování předmětů ochrany.</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AA0B95">
      <w:pPr>
        <w:pStyle w:val="Zkladntext3"/>
        <w:numPr>
          <w:ilvl w:val="0"/>
          <w:numId w:val="5"/>
        </w:numPr>
        <w:spacing w:line="276" w:lineRule="auto"/>
        <w:rPr>
          <w:rFonts w:ascii="Cambria" w:hAnsi="Cambria" w:cstheme="minorHAnsi"/>
          <w:sz w:val="22"/>
          <w:szCs w:val="22"/>
        </w:rPr>
      </w:pPr>
      <w:r w:rsidRPr="00D7339C">
        <w:rPr>
          <w:rFonts w:ascii="Cambria" w:hAnsi="Cambria" w:cstheme="minorHAnsi"/>
          <w:sz w:val="22"/>
          <w:szCs w:val="22"/>
        </w:rPr>
        <w:t>Všechny EVL a PO jsou adekvátně chráněny dle existující legislativy a jsou pro ně vypracovány základní koncepční dokumenty (zejm. souhrny doporučených opatření a plány péče).</w:t>
      </w:r>
    </w:p>
    <w:p w:rsidR="000B1EDB" w:rsidRPr="00D7339C" w:rsidRDefault="000B1EDB" w:rsidP="00AA0B95">
      <w:pPr>
        <w:pStyle w:val="Zkladntext3"/>
        <w:numPr>
          <w:ilvl w:val="0"/>
          <w:numId w:val="5"/>
        </w:numPr>
        <w:spacing w:line="276" w:lineRule="auto"/>
        <w:rPr>
          <w:rFonts w:ascii="Cambria" w:hAnsi="Cambria" w:cstheme="minorHAnsi"/>
          <w:sz w:val="22"/>
          <w:szCs w:val="22"/>
        </w:rPr>
      </w:pPr>
      <w:r w:rsidRPr="00D7339C">
        <w:rPr>
          <w:rFonts w:ascii="Cambria" w:hAnsi="Cambria" w:cstheme="minorHAnsi"/>
          <w:sz w:val="22"/>
          <w:szCs w:val="22"/>
        </w:rPr>
        <w:t>Pro předměty ochrany EVL a PO jsou zajišťována potřebná opatření pro naplnění cílů ochrany.</w:t>
      </w:r>
    </w:p>
    <w:p w:rsidR="000B1EDB" w:rsidRPr="00D7339C" w:rsidRDefault="000B1EDB" w:rsidP="00AA0B95">
      <w:pPr>
        <w:pStyle w:val="Zkladntext3"/>
        <w:numPr>
          <w:ilvl w:val="0"/>
          <w:numId w:val="5"/>
        </w:numPr>
        <w:spacing w:line="276" w:lineRule="auto"/>
        <w:rPr>
          <w:rFonts w:ascii="Cambria" w:hAnsi="Cambria" w:cstheme="minorHAnsi"/>
          <w:sz w:val="22"/>
          <w:szCs w:val="22"/>
        </w:rPr>
      </w:pPr>
      <w:r w:rsidRPr="00D7339C">
        <w:rPr>
          <w:rFonts w:ascii="Cambria" w:hAnsi="Cambria" w:cstheme="minorHAnsi"/>
          <w:sz w:val="22"/>
          <w:szCs w:val="22"/>
        </w:rPr>
        <w:t xml:space="preserve">Je možné využívat systém náhrady škod či kompenzace za omezení hospodaření z důvodů potřeb zajištění ochrany EVL </w:t>
      </w:r>
      <w:r w:rsidR="003F3E06">
        <w:rPr>
          <w:rFonts w:ascii="Cambria" w:hAnsi="Cambria" w:cstheme="minorHAnsi"/>
          <w:sz w:val="22"/>
          <w:szCs w:val="22"/>
        </w:rPr>
        <w:t>č</w:t>
      </w:r>
      <w:r w:rsidRPr="00D7339C">
        <w:rPr>
          <w:rFonts w:ascii="Cambria" w:hAnsi="Cambria" w:cstheme="minorHAnsi"/>
          <w:sz w:val="22"/>
          <w:szCs w:val="22"/>
        </w:rPr>
        <w:t>i PO.</w:t>
      </w:r>
    </w:p>
    <w:p w:rsidR="000B1EDB" w:rsidRPr="00D7339C" w:rsidRDefault="000B1EDB" w:rsidP="00AA0B95">
      <w:pPr>
        <w:pStyle w:val="Zkladntext3"/>
        <w:numPr>
          <w:ilvl w:val="0"/>
          <w:numId w:val="5"/>
        </w:numPr>
        <w:spacing w:line="276" w:lineRule="auto"/>
        <w:rPr>
          <w:rFonts w:ascii="Cambria" w:hAnsi="Cambria" w:cstheme="minorHAnsi"/>
          <w:sz w:val="22"/>
          <w:szCs w:val="22"/>
        </w:rPr>
      </w:pPr>
      <w:r w:rsidRPr="00D7339C">
        <w:rPr>
          <w:rFonts w:ascii="Cambria" w:hAnsi="Cambria" w:cstheme="minorHAnsi"/>
          <w:sz w:val="22"/>
          <w:szCs w:val="22"/>
        </w:rPr>
        <w:t>Probíhají aktivity, vedoucí ke zvýšení povědomí veřejnosti o významu ochrany soustavy Natura 2000 a podporující spolupráci mezi vlastníky/ hospodařícími subjekty a orgány ochrany přírody.</w:t>
      </w:r>
    </w:p>
    <w:p w:rsidR="000B1EDB" w:rsidRPr="00E34FE9" w:rsidRDefault="00E34FE9" w:rsidP="007A2DAF">
      <w:pPr>
        <w:pStyle w:val="Nadpis4"/>
      </w:pPr>
      <w:r w:rsidRPr="007A2DAF">
        <w:t>Obnova</w:t>
      </w:r>
      <w:r w:rsidRPr="00E34FE9">
        <w:t xml:space="preserve"> mokřadů </w:t>
      </w:r>
    </w:p>
    <w:p w:rsidR="00E34FE9" w:rsidRPr="00D7339C" w:rsidRDefault="00E34FE9" w:rsidP="00E34FE9">
      <w:pPr>
        <w:pStyle w:val="Zkladntext3"/>
        <w:autoSpaceDE w:val="0"/>
        <w:autoSpaceDN w:val="0"/>
        <w:adjustRightInd w:val="0"/>
        <w:spacing w:after="120" w:line="276" w:lineRule="auto"/>
        <w:rPr>
          <w:rFonts w:ascii="Cambria" w:hAnsi="Cambria" w:cstheme="minorHAnsi"/>
          <w:iCs w:val="0"/>
          <w:sz w:val="22"/>
          <w:szCs w:val="22"/>
        </w:rPr>
      </w:pPr>
      <w:r w:rsidRPr="00D7339C">
        <w:rPr>
          <w:rFonts w:ascii="Cambria" w:hAnsi="Cambria" w:cstheme="minorHAnsi"/>
          <w:sz w:val="22"/>
          <w:szCs w:val="22"/>
        </w:rPr>
        <w:t>Plocha vodních a mokřadních ekosystémů se zmenšuje na celém světě, ČR není výjimkou. Největší dopad na vodní a mokřadní ekosystémy mělo velkoplošné odvodnění krajiny, kdy za posledních 50 let bylo na území ČR pro potřeby zemědělské výroby a lesního hospodářství odvodněno více než 1 mil. ha půdy. Odvodnění kulturní krajiny určené pro zemědělskou výrobu za účelem zajištění optimálních podmínek pro kulturní plodiny nebylo doplněno navazující výstavbou malých vodních nádrží a doplňujícími krajinnými prvky nutnými pro zachování rázu krajiny.</w:t>
      </w:r>
    </w:p>
    <w:p w:rsidR="00E34FE9" w:rsidRDefault="00E34FE9" w:rsidP="00797F4F">
      <w:pPr>
        <w:autoSpaceDE w:val="0"/>
        <w:autoSpaceDN w:val="0"/>
        <w:adjustRightInd w:val="0"/>
        <w:jc w:val="both"/>
        <w:rPr>
          <w:rFonts w:cstheme="minorHAnsi"/>
        </w:rPr>
      </w:pPr>
      <w:r w:rsidRPr="00D7339C">
        <w:rPr>
          <w:rFonts w:cstheme="minorHAnsi"/>
        </w:rPr>
        <w:t>Plošně nejrozsáhlejšími mokřady v ČR jsou říční nivy, přestože většina původních mokřadů z niv v důsledku odvodnění zmizela. Původním převažujícím ekosystémem niv byl lužní les. Dlouhodobé odlesňování vedlo k vytváření travinných ekosystémů, jejichž obhospodařování bylo přizpůsobeno pravidelným záplavám. Vznikla přírodě blízká mozaikovitá krajina se zbytky lužních lesů, dřevinnými lemy podél toků a stojatých vod, pastvinami a sečenými loukami. Zatravnění a vysazování břehových porostů zabraňovalo erozi půdy, meandrující tok s nízkokapacitním průtokem zajišťoval zavodnění nivních půd infiltrací i četnými rozlivy.</w:t>
      </w:r>
    </w:p>
    <w:p w:rsidR="000B1EDB" w:rsidRPr="00D7339C" w:rsidRDefault="000B1EDB" w:rsidP="001C52E0">
      <w:pPr>
        <w:pStyle w:val="Nadpis4"/>
        <w:jc w:val="both"/>
        <w:rPr>
          <w:rFonts w:ascii="Cambria" w:hAnsi="Cambria" w:cstheme="minorHAnsi"/>
        </w:rPr>
      </w:pPr>
      <w:r w:rsidRPr="00D7339C">
        <w:rPr>
          <w:rFonts w:ascii="Cambria" w:hAnsi="Cambria" w:cstheme="minorHAnsi"/>
        </w:rPr>
        <w:t>Invazní druhy</w:t>
      </w:r>
      <w:r w:rsidRPr="00D7339C">
        <w:rPr>
          <w:rFonts w:ascii="Cambria" w:hAnsi="Cambria" w:cstheme="minorHAnsi"/>
          <w:color w:val="3366FF"/>
        </w:rPr>
        <w:t xml:space="preserve"> </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sz w:val="22"/>
          <w:szCs w:val="22"/>
        </w:rPr>
        <w:t xml:space="preserve">V celosvětovém měřítku jsou biologické invaze považovány za jeden z nejvýznamnějších činitelů (spolu s poškozováním a ztrátou biotopů) ohrožující původní biodiverzitu. V ČR je značná pozornost věnována výzkumu biologických invazí a zejména v případě invazních nepůvodních druhů rostlin dosahuje výzkum v ČR světové úrovně.  Na našem území je řada závažných invazních druhů, které ohrožují původní druhy a přírodní stanoviště (např. křídlatky, bolševník velkolepý, americké druhy raků, mýval severní, norek americký) a zároveň je zde hospodářsky využívána nebo nově zaváděna řada geograficky nepůvodních druhů rostlin (např. rychle rostoucích dřevin a jejich kříženců za účelem produkce biomasy) a živočichů (např. invazní jelen sika), které představují riziko nebo jejichž vlastnosti nejsou dostatečně známy. Informace o šíření invazních druhů živočichů jsou v ČR oproti rostlinným invazím velmi kusé a chybí jejich ucelený přehled. Kromě rostlin a živočichů dochází k šíření nových škůdců a nebezpečných mikroorganismů. Kromě neúmyslného zavlékání těchto druhů v důsledku přesunu materiálů a </w:t>
      </w:r>
      <w:r w:rsidRPr="00D7339C">
        <w:rPr>
          <w:rFonts w:ascii="Cambria" w:hAnsi="Cambria" w:cstheme="minorHAnsi"/>
          <w:sz w:val="22"/>
          <w:szCs w:val="22"/>
        </w:rPr>
        <w:lastRenderedPageBreak/>
        <w:t xml:space="preserve">zboží, resp. dopravy a obchodu obecně, </w:t>
      </w:r>
      <w:r w:rsidR="003F3E06">
        <w:rPr>
          <w:rFonts w:ascii="Cambria" w:hAnsi="Cambria" w:cstheme="minorHAnsi"/>
          <w:sz w:val="22"/>
          <w:szCs w:val="22"/>
        </w:rPr>
        <w:t>dochází k šíření</w:t>
      </w:r>
      <w:r w:rsidR="003F3E06" w:rsidRPr="00D7339C">
        <w:rPr>
          <w:rFonts w:ascii="Cambria" w:hAnsi="Cambria" w:cstheme="minorHAnsi"/>
          <w:sz w:val="22"/>
          <w:szCs w:val="22"/>
        </w:rPr>
        <w:t xml:space="preserve"> </w:t>
      </w:r>
      <w:r w:rsidRPr="00D7339C">
        <w:rPr>
          <w:rFonts w:ascii="Cambria" w:hAnsi="Cambria" w:cstheme="minorHAnsi"/>
          <w:sz w:val="22"/>
          <w:szCs w:val="22"/>
        </w:rPr>
        <w:t>i v důsledku změn klimatu a dalších vlivů. Důležité je proto využívání neprověřených druhů omezovat a zároveň přijmout opatření k vyhodnocování a řízení rizik i k řešení již probíhajících biologických invazí. Stav legislativy a nastavení systémových kroků k řešení tohoto problému (dosud např. neexistuje všeobecně přijímaná metodika jejich monitorování a likvidace; nejsou vytvořeny podmínky pro rychlý a účinný preventivní zásah) jsou v ČR i na úrovni EU neuspokojivé a jsou proto aktuálně předmětem řešení. Závažným problémem zůstává i neprovázanost přístupů jednotlivých resortů, která v některých případech vede k záměrnému vysazování, neúmyslnému zavlékání či rozšiřování nových nepůvodních druhů bez standardního vyhodnocení nebezpečí jejich rozšíření pro lidské zdraví, hospodářství a biologickou rozmanitost.</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AA0B95">
      <w:pPr>
        <w:pStyle w:val="Zkladntext3"/>
        <w:numPr>
          <w:ilvl w:val="0"/>
          <w:numId w:val="3"/>
        </w:numPr>
        <w:spacing w:before="240" w:line="276" w:lineRule="auto"/>
        <w:rPr>
          <w:rFonts w:ascii="Cambria" w:hAnsi="Cambria" w:cstheme="minorHAnsi"/>
          <w:sz w:val="22"/>
          <w:szCs w:val="22"/>
        </w:rPr>
      </w:pPr>
      <w:r w:rsidRPr="00D7339C">
        <w:rPr>
          <w:rFonts w:ascii="Cambria" w:hAnsi="Cambria" w:cstheme="minorHAnsi"/>
          <w:sz w:val="22"/>
          <w:szCs w:val="22"/>
        </w:rPr>
        <w:t xml:space="preserve">Omezení rozsahu invaze známých a nejvíce problematických druhů (bolševník, křídlatka, norek americký, mýval severní aj.) s prioritou eradikace či regulace zdrojových populací nebo populací ve vybraných územích (přírodně hodnotných, v rámci geomorfologicky ucelených jednotek atp.). </w:t>
      </w:r>
    </w:p>
    <w:p w:rsidR="000B1EDB" w:rsidRPr="00D7339C" w:rsidRDefault="000B1EDB" w:rsidP="001C52E0">
      <w:pPr>
        <w:jc w:val="both"/>
        <w:rPr>
          <w:rFonts w:cstheme="minorHAnsi"/>
          <w:b/>
          <w:color w:val="3366FF"/>
        </w:rPr>
      </w:pPr>
    </w:p>
    <w:p w:rsidR="000B1EDB" w:rsidRPr="00D7339C" w:rsidRDefault="000B1EDB" w:rsidP="001C52E0">
      <w:pPr>
        <w:pStyle w:val="Nadpis4"/>
        <w:jc w:val="both"/>
        <w:rPr>
          <w:rFonts w:ascii="Cambria" w:hAnsi="Cambria" w:cstheme="minorHAnsi"/>
        </w:rPr>
      </w:pPr>
      <w:r w:rsidRPr="00D7339C">
        <w:rPr>
          <w:rFonts w:ascii="Cambria" w:hAnsi="Cambria" w:cstheme="minorHAnsi"/>
        </w:rPr>
        <w:t>Posílení přirozených funkcí krajiny</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 xml:space="preserve">ČR je zemí s vysokým podílem orné půdy na celkové rozloze státu (38 %, 5. místo v EU27) a poměrně vysokou lesnatostí (33,7 %). Většinu území ČR tvoří, z hlediska typologie využití území, pro střední Evropu typická </w:t>
      </w:r>
      <w:proofErr w:type="spellStart"/>
      <w:r w:rsidRPr="00D7339C">
        <w:rPr>
          <w:rFonts w:ascii="Cambria" w:hAnsi="Cambria" w:cstheme="minorHAnsi"/>
          <w:iCs w:val="0"/>
          <w:sz w:val="22"/>
          <w:szCs w:val="22"/>
        </w:rPr>
        <w:t>lesozemědělská</w:t>
      </w:r>
      <w:proofErr w:type="spellEnd"/>
      <w:r w:rsidRPr="00D7339C">
        <w:rPr>
          <w:rFonts w:ascii="Cambria" w:hAnsi="Cambria" w:cstheme="minorHAnsi"/>
          <w:iCs w:val="0"/>
          <w:sz w:val="22"/>
          <w:szCs w:val="22"/>
        </w:rPr>
        <w:t xml:space="preserve"> a zemědělská krajina. Zemědělský půdní fond (ZPF) tvořil v roce 2011 celkem 4 229 tis. ha (tj. 53,6 % celkové rozlohy půdního fondu), nezemědělská půda 3 657 tis. ha. V rámci ZPF má nejvyšší podíl orná půda (70,9 %), na druhém místě jsou trvalé travní porosty (23,4 %), zbývajících 5,7 % tvoří chmelnice, vinice, ovocné sady a zahrady. </w:t>
      </w:r>
      <w:r w:rsidRPr="00D7339C">
        <w:rPr>
          <w:rFonts w:ascii="Cambria" w:hAnsi="Cambria" w:cstheme="minorHAnsi"/>
          <w:sz w:val="22"/>
          <w:szCs w:val="22"/>
        </w:rPr>
        <w:t xml:space="preserve">Lesnatost krajiny se mírně zvyšuje. Celkový charakter lesů v krajině se však mění velmi pomalu, což je u hospodářských lesů, kterých je stále převažující část, přirozené vzhledem ke stoleté periodě hospodaření. </w:t>
      </w:r>
      <w:r w:rsidRPr="00D7339C">
        <w:rPr>
          <w:rFonts w:ascii="Cambria" w:hAnsi="Cambria" w:cstheme="minorHAnsi"/>
          <w:iCs w:val="0"/>
          <w:sz w:val="22"/>
          <w:szCs w:val="22"/>
        </w:rPr>
        <w:t xml:space="preserve">Trvalé travní porosty (TTP) se v období 2000 - 2011 rozšířily o 2,9 %. Nové TTP vznikají zejména na bývalé orné půdě. </w:t>
      </w:r>
      <w:r w:rsidRPr="00D7339C">
        <w:rPr>
          <w:rFonts w:ascii="Cambria" w:hAnsi="Cambria" w:cstheme="minorHAnsi"/>
          <w:sz w:val="22"/>
          <w:szCs w:val="22"/>
        </w:rPr>
        <w:t xml:space="preserve">Rozsah zastavěných a ostatních ploch se v období 2000 – 2011 zvýšil o 24 162 ha (3 %). Zastavěné a ostatní plochy zaujímaly v roce 2011 cca 834,2 tis. ha, což představuje 10,6 % rozlohy území ČR. </w:t>
      </w:r>
      <w:r w:rsidRPr="00D7339C">
        <w:rPr>
          <w:rFonts w:ascii="Cambria" w:hAnsi="Cambria" w:cstheme="minorHAnsi"/>
          <w:iCs w:val="0"/>
          <w:sz w:val="22"/>
          <w:szCs w:val="22"/>
        </w:rPr>
        <w:t>Oproti roku 1990 vzrostla výměra zastavěných ploch o 4 730 ha a výměra ostatních ploch o 13 252 ha. K 1. 1. 2011 na území České republiky v provozu 734 km dálnic, 422 km rychlostních silnic, 5 832 km silnic I. třídy, 14 635 km silnic II. třídy a 34 128  km silnic III. třídy. Celková provozní délka železničních tratí v České republice byla 9 568 km z toho 1 906 km dvou a vícekolejných. Celková délka splavných vodních cest pro pravidelnou dopravu v roce 2010 byla 675,8 km.</w:t>
      </w:r>
    </w:p>
    <w:p w:rsidR="000B1EDB" w:rsidRPr="00D7339C" w:rsidRDefault="000B1EDB" w:rsidP="001C52E0">
      <w:pPr>
        <w:spacing w:before="120" w:after="120"/>
        <w:jc w:val="both"/>
        <w:rPr>
          <w:rFonts w:cstheme="minorHAnsi"/>
        </w:rPr>
      </w:pPr>
      <w:r w:rsidRPr="00D7339C">
        <w:rPr>
          <w:rFonts w:cstheme="minorHAnsi"/>
        </w:rPr>
        <w:t>K nejvýznamnějším jevům, které působí negativně na zhoršení přirozených služeb a funkcí krajiny, patří její rostoucí fragmentace včetně fragmentace říčních toků související s rozvojem sídel, dopravní a další infrastruktury, snížení retenční schopnosti krajiny, náhlé změny ve využívání krajiny, nešetrné využívání přírodních zdrojů, intenzívní způsob zemědělského a v některých případech i lesnického hospodaření. V důsledku významného ovlivňování a poškozování ekosystémů a narušení jejich funkčního propojení dochází k degradaci stanovištních podmínek a zmenšování či zánik</w:t>
      </w:r>
      <w:r w:rsidR="004D504E">
        <w:rPr>
          <w:rFonts w:cstheme="minorHAnsi"/>
        </w:rPr>
        <w:t>u</w:t>
      </w:r>
      <w:r w:rsidRPr="00D7339C">
        <w:rPr>
          <w:rFonts w:cstheme="minorHAnsi"/>
        </w:rPr>
        <w:t xml:space="preserve"> přirozených stanovišť, pokles druhové rozmanitosti a její </w:t>
      </w:r>
      <w:r w:rsidR="004D504E" w:rsidRPr="00D7339C">
        <w:rPr>
          <w:rFonts w:cstheme="minorHAnsi"/>
        </w:rPr>
        <w:t>postupn</w:t>
      </w:r>
      <w:r w:rsidR="004D504E">
        <w:rPr>
          <w:rFonts w:cstheme="minorHAnsi"/>
        </w:rPr>
        <w:t>é</w:t>
      </w:r>
      <w:r w:rsidR="004D504E" w:rsidRPr="00D7339C">
        <w:rPr>
          <w:rFonts w:cstheme="minorHAnsi"/>
        </w:rPr>
        <w:t xml:space="preserve"> </w:t>
      </w:r>
      <w:r w:rsidRPr="00D7339C">
        <w:rPr>
          <w:rFonts w:cstheme="minorHAnsi"/>
        </w:rPr>
        <w:t xml:space="preserve">unifikaci ve prospěch druhů invazních a více přizpůsobivých. Tyto jevy výrazně narušují přirozenou regenerační schopnost krajiny a její potenciál vyrovnávat se </w:t>
      </w:r>
      <w:r w:rsidR="004D504E">
        <w:rPr>
          <w:rFonts w:cstheme="minorHAnsi"/>
        </w:rPr>
        <w:t xml:space="preserve">se </w:t>
      </w:r>
      <w:r w:rsidRPr="00D7339C">
        <w:rPr>
          <w:rFonts w:cstheme="minorHAnsi"/>
        </w:rPr>
        <w:t xml:space="preserve">zvyšující četností extrémních klimatických jevů. </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lastRenderedPageBreak/>
        <w:t xml:space="preserve">Mezi základní nástroje péče o přírodní krajinu patří ochrana významných krajinných prvků a dřevin, vytváření územního systému ekologické stability a péče o vzhled krajiny – krajinný ráz. Základním koncepčním nástrojem péče o krajinu, její ochrany a plánování v krajině je nástroj územního systému ekologické stability krajiny (dále také ÚSES). Umožňuje vymezení dlouhodobých požadavků na prostorové a funkční uspořádání krajiny s cílem udržet a zvyšovat životaschopnost a funkčnost krajiny, zejména prostřednictvím vytváření sítě ekologicky stabilních ploch, a zachovat či podpořit zvyšování biodiverzity. V souvislosti s realizací skladebních částí ÚSES je nezbytné zajistit také kontinuitu krajiny a realizovat na migračních bariérách opatření pro překonávání těchto bariér pro volně žijící živočichy. V této souvislosti je nezbytné také zmínit dálkovou migraci, jež není vázána na propojování stejných biotopů (princip ÚSES). </w:t>
      </w:r>
    </w:p>
    <w:p w:rsidR="000B1EDB" w:rsidRPr="00D7339C" w:rsidRDefault="000B1EDB" w:rsidP="001C52E0">
      <w:pPr>
        <w:pStyle w:val="Zkladntext3"/>
        <w:spacing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AA0B95">
      <w:pPr>
        <w:pStyle w:val="Nadpis4"/>
        <w:numPr>
          <w:ilvl w:val="0"/>
          <w:numId w:val="6"/>
        </w:numPr>
        <w:jc w:val="both"/>
        <w:rPr>
          <w:rFonts w:ascii="Cambria" w:eastAsia="Times New Roman" w:hAnsi="Cambria" w:cstheme="minorHAnsi"/>
          <w:bCs w:val="0"/>
          <w:iCs w:val="0"/>
          <w:color w:val="auto"/>
        </w:rPr>
      </w:pPr>
      <w:r w:rsidRPr="00D7339C">
        <w:rPr>
          <w:rFonts w:ascii="Cambria" w:eastAsia="Times New Roman" w:hAnsi="Cambria" w:cstheme="minorHAnsi"/>
          <w:bCs w:val="0"/>
          <w:iCs w:val="0"/>
          <w:color w:val="auto"/>
        </w:rPr>
        <w:t>Zachovat a obnovit propojenost a prostupnost krajiny</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Cílem je zajistit propojenost a prostupnost krajiny pro přizpůsobení populací jednotlivých druhů, a to jak v horizontálním tak vertikálním rozměru. Významnou roli při péči o přírodní a krajinné dědictví by měly zajistit nástroje územního plánování a pozemkových úprav. Nástroje územního plánování by měly v budoucnosti v daleko větší míře propojovat různé biotopové plochy krajinné matrice, zejména ty, které pro druhy fungují jako zdrojové plochy.</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 xml:space="preserve">Územní systémy ekologické stability krajiny (ÚSES) by měly být realizovány tak, aby zajišťovaly uchování a reprodukci přírodního bohatství, působily příznivě na okolní méně stabilní části krajiny a zvyšovaly adaptační potenciál krajiny. Ochrana a obnova odpovídajících typů prostředí umožní šíření složek biodiverzity ohrožených změnou klimatu (tzv. „nášlapných kamenů“) a zejména zabezpečí obecnou ochranu přírody a krajiny, především  propojenost a prostupnost (konektivitu a permeabilitu) pro organismy. </w:t>
      </w:r>
    </w:p>
    <w:p w:rsidR="000B1EDB" w:rsidRPr="00D7339C" w:rsidRDefault="000B1EDB" w:rsidP="00AA0B95">
      <w:pPr>
        <w:pStyle w:val="Nadpis4"/>
        <w:numPr>
          <w:ilvl w:val="0"/>
          <w:numId w:val="6"/>
        </w:numPr>
        <w:jc w:val="both"/>
        <w:rPr>
          <w:rFonts w:ascii="Cambria" w:eastAsia="Times New Roman" w:hAnsi="Cambria" w:cstheme="minorHAnsi"/>
          <w:bCs w:val="0"/>
          <w:iCs w:val="0"/>
          <w:color w:val="auto"/>
        </w:rPr>
      </w:pPr>
      <w:r w:rsidRPr="00D7339C">
        <w:rPr>
          <w:rFonts w:ascii="Cambria" w:eastAsia="Times New Roman" w:hAnsi="Cambria" w:cstheme="minorHAnsi"/>
          <w:bCs w:val="0"/>
          <w:iCs w:val="0"/>
          <w:color w:val="auto"/>
        </w:rPr>
        <w:t xml:space="preserve">Zvýšit kapacitu ekosystémů pro zajištění klíčových služeb </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Zajistit ochranu, zachování a případnou obnovu ekosystémů vázajících významným způsobem uhlík z atmosféry a fixující jej ve své biomase po velmi dlouhou dobu jako například původní či přírodně blízké lesní ekosystémy, mokřady a rašeliniště.</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 xml:space="preserve">Podporovat opatření eliminující nenávratný zábor zemědělské plochy a půdy vlivem urbanizace. </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 xml:space="preserve">Cílem je rovněž integrovat hledisko ekosystémových služeb do opatření prováděných v zemědělských, lesních a vodních ekosystémech. </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 xml:space="preserve">Regulovat zalesňování zemědělské půdy tak, aby nevedlo k ničení přírodě blízkých biotopů a snížení biodiverzity, která poskytuje lidem další hodnotné ekosystémové služby jako je opylování nebo podpora půdotvorných procesů. </w:t>
      </w:r>
    </w:p>
    <w:p w:rsidR="000B1EDB" w:rsidRPr="00D7339C" w:rsidRDefault="000B1EDB" w:rsidP="00AA0B95">
      <w:pPr>
        <w:pStyle w:val="Nadpis4"/>
        <w:numPr>
          <w:ilvl w:val="0"/>
          <w:numId w:val="6"/>
        </w:numPr>
        <w:jc w:val="both"/>
        <w:rPr>
          <w:rFonts w:ascii="Cambria" w:eastAsia="Times New Roman" w:hAnsi="Cambria" w:cstheme="minorHAnsi"/>
          <w:bCs w:val="0"/>
          <w:iCs w:val="0"/>
          <w:color w:val="auto"/>
        </w:rPr>
      </w:pPr>
      <w:r w:rsidRPr="00D7339C">
        <w:rPr>
          <w:rFonts w:ascii="Cambria" w:eastAsia="Times New Roman" w:hAnsi="Cambria" w:cstheme="minorHAnsi"/>
          <w:bCs w:val="0"/>
          <w:iCs w:val="0"/>
          <w:color w:val="auto"/>
        </w:rPr>
        <w:t xml:space="preserve">Investovat do obnovy zelené infrastruktury </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Zelenou infrastrukturou je myšlena propojená síť přírodních oblastí tvořená krajinnými prvky, jež přirozeně regulují bouře, teploty, rizika povodní a kvalitu vody, vzduchu a ekosystému.</w:t>
      </w:r>
    </w:p>
    <w:p w:rsidR="000B1EDB" w:rsidRPr="00D7339C" w:rsidRDefault="000B1EDB" w:rsidP="001C52E0">
      <w:pPr>
        <w:pStyle w:val="Zkladntext3"/>
        <w:autoSpaceDE w:val="0"/>
        <w:autoSpaceDN w:val="0"/>
        <w:adjustRightInd w:val="0"/>
        <w:spacing w:line="276" w:lineRule="auto"/>
        <w:rPr>
          <w:rFonts w:ascii="Cambria" w:hAnsi="Cambria" w:cstheme="minorHAnsi"/>
          <w:b/>
          <w:iCs w:val="0"/>
          <w:sz w:val="22"/>
          <w:szCs w:val="22"/>
        </w:rPr>
      </w:pPr>
      <w:r w:rsidRPr="00D7339C">
        <w:rPr>
          <w:rFonts w:ascii="Cambria" w:hAnsi="Cambria" w:cstheme="minorHAnsi"/>
          <w:iCs w:val="0"/>
          <w:sz w:val="22"/>
          <w:szCs w:val="22"/>
        </w:rPr>
        <w:t>Zabezpečit ochranu a obnovu (revitalizaci) zelené infrastruktury ve volné krajině</w:t>
      </w:r>
      <w:r w:rsidRPr="00D7339C" w:rsidDel="00B903E9">
        <w:rPr>
          <w:rFonts w:ascii="Cambria" w:hAnsi="Cambria" w:cstheme="minorHAnsi"/>
          <w:iCs w:val="0"/>
          <w:sz w:val="22"/>
          <w:szCs w:val="22"/>
        </w:rPr>
        <w:t xml:space="preserve"> </w:t>
      </w:r>
      <w:r w:rsidRPr="00D7339C">
        <w:rPr>
          <w:rFonts w:ascii="Cambria" w:hAnsi="Cambria" w:cstheme="minorHAnsi"/>
          <w:iCs w:val="0"/>
          <w:sz w:val="22"/>
          <w:szCs w:val="22"/>
        </w:rPr>
        <w:t xml:space="preserve">zvyšující ekologicko-stabilizační funkce a propustnost pro migrující druhy živočichů, jako např. vodní toky, nivy, drobné vodní nádrže, rybniční soustavy, prameniště, mokřady meze, remízy, aleje, přirozeně strukturované lesy a travní porosty aj. </w:t>
      </w:r>
    </w:p>
    <w:p w:rsidR="000B1EDB" w:rsidRPr="00D7339C" w:rsidRDefault="000B1EDB" w:rsidP="00AA0B95">
      <w:pPr>
        <w:pStyle w:val="Nadpis4"/>
        <w:numPr>
          <w:ilvl w:val="0"/>
          <w:numId w:val="6"/>
        </w:numPr>
        <w:jc w:val="both"/>
        <w:rPr>
          <w:rFonts w:ascii="Cambria" w:eastAsia="Times New Roman" w:hAnsi="Cambria" w:cstheme="minorHAnsi"/>
          <w:bCs w:val="0"/>
          <w:iCs w:val="0"/>
          <w:color w:val="auto"/>
        </w:rPr>
      </w:pPr>
      <w:r w:rsidRPr="00D7339C">
        <w:rPr>
          <w:rFonts w:ascii="Cambria" w:eastAsia="Times New Roman" w:hAnsi="Cambria" w:cstheme="minorHAnsi"/>
          <w:bCs w:val="0"/>
          <w:iCs w:val="0"/>
          <w:color w:val="auto"/>
        </w:rPr>
        <w:lastRenderedPageBreak/>
        <w:t>Udržet a zvyšovat estetické hodnoty krajiny</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Zajistit udržitelné využívání krajiny jako celku především omezením zástavby krajiny, zachováním její prostupnosti a omezením další fragmentace s přednostním využitím ploch v sídelních útvarech, případě ve vazbě na ně.</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Dosažení udržitelného využívání horských ekosystémů, které by zaručilo zachování a biologické rozmanitosti.</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Rozvoj ekologicky přijatelných forem cestovního ruchu v horských územích respektujících krajinný ráz a přírodní hodnoty území.</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Zpomalení nebo zastavení úbytku biologických a kulturně historických fenoménů horské krajiny, a to zejména v souvislosti s nepřiměřeně vysokou antropogenní zátěží.</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Zabezpečení ochrany půdy jako nezastupitelného a neobnovitelného přírodního zdroje, s uplatňováním principů udržitelného rozvoje a s ohledem na ostatní složky životního prostředí, omezení negativního trendu snižování rozlohy kvalitní zemědělské půdy, snížení negativního působení ohrožujících činitelů na půdu, které ohrožují poskytování ekosystémových služeb půdními ekosystémy (produkční a ekologické funkce půdy).</w:t>
      </w:r>
    </w:p>
    <w:p w:rsidR="000B1EDB" w:rsidRPr="00D7339C" w:rsidRDefault="000B1EDB" w:rsidP="001C52E0">
      <w:pPr>
        <w:pStyle w:val="Zkladntext3"/>
        <w:autoSpaceDE w:val="0"/>
        <w:autoSpaceDN w:val="0"/>
        <w:adjustRightInd w:val="0"/>
        <w:spacing w:line="276" w:lineRule="auto"/>
        <w:rPr>
          <w:rFonts w:ascii="Cambria" w:hAnsi="Cambria" w:cstheme="minorHAnsi"/>
          <w:iCs w:val="0"/>
          <w:sz w:val="22"/>
          <w:szCs w:val="22"/>
        </w:rPr>
      </w:pPr>
      <w:r w:rsidRPr="00D7339C">
        <w:rPr>
          <w:rFonts w:ascii="Cambria" w:hAnsi="Cambria" w:cstheme="minorHAnsi"/>
          <w:iCs w:val="0"/>
          <w:sz w:val="22"/>
          <w:szCs w:val="22"/>
        </w:rPr>
        <w:t>Zachovat případně obnovit druhové a morfologicky pestré travní porosty jako nedílnou součást zemědělského hospodaření v krajině.</w:t>
      </w:r>
    </w:p>
    <w:p w:rsidR="000B1EDB" w:rsidRPr="00D7339C" w:rsidRDefault="000B1EDB" w:rsidP="00AA0B95">
      <w:pPr>
        <w:pStyle w:val="Nadpis4"/>
        <w:numPr>
          <w:ilvl w:val="0"/>
          <w:numId w:val="7"/>
        </w:numPr>
        <w:jc w:val="both"/>
        <w:rPr>
          <w:rFonts w:ascii="Cambria" w:eastAsia="Times New Roman" w:hAnsi="Cambria" w:cstheme="minorHAnsi"/>
          <w:bCs w:val="0"/>
          <w:iCs w:val="0"/>
          <w:color w:val="auto"/>
        </w:rPr>
      </w:pPr>
      <w:r w:rsidRPr="00D7339C">
        <w:rPr>
          <w:rFonts w:ascii="Cambria" w:eastAsia="Times New Roman" w:hAnsi="Cambria" w:cstheme="minorHAnsi"/>
          <w:bCs w:val="0"/>
          <w:iCs w:val="0"/>
          <w:color w:val="auto"/>
        </w:rPr>
        <w:t xml:space="preserve">Nastavení monitoringu </w:t>
      </w:r>
    </w:p>
    <w:p w:rsidR="000B1EDB" w:rsidRPr="00D7339C" w:rsidRDefault="000B1EDB" w:rsidP="001C52E0">
      <w:pPr>
        <w:pStyle w:val="Nadpis4"/>
        <w:jc w:val="both"/>
        <w:rPr>
          <w:rFonts w:ascii="Cambria" w:eastAsia="Times New Roman" w:hAnsi="Cambria" w:cstheme="minorHAnsi"/>
          <w:b w:val="0"/>
          <w:bCs w:val="0"/>
          <w:i w:val="0"/>
          <w:iCs w:val="0"/>
          <w:color w:val="auto"/>
        </w:rPr>
      </w:pPr>
      <w:r w:rsidRPr="00D7339C">
        <w:rPr>
          <w:rFonts w:ascii="Cambria" w:eastAsia="Times New Roman" w:hAnsi="Cambria" w:cstheme="minorHAnsi"/>
          <w:b w:val="0"/>
          <w:bCs w:val="0"/>
          <w:i w:val="0"/>
          <w:iCs w:val="0"/>
          <w:color w:val="auto"/>
        </w:rPr>
        <w:t>Cílem je pravidelný monitoring změn krajinných struktur v důsledku tlaků na změny využití území a jejich dopadů na funkčnost ekosystémových služeb a účinnosti realizovaných opatření.</w:t>
      </w:r>
    </w:p>
    <w:p w:rsidR="000B1EDB" w:rsidRPr="00D7339C" w:rsidRDefault="000B1EDB" w:rsidP="001C52E0">
      <w:pPr>
        <w:pStyle w:val="Nadpis4"/>
        <w:jc w:val="both"/>
        <w:rPr>
          <w:rFonts w:ascii="Cambria" w:hAnsi="Cambria" w:cstheme="minorHAnsi"/>
        </w:rPr>
      </w:pPr>
      <w:bookmarkStart w:id="59" w:name="_Toc312222448"/>
      <w:r w:rsidRPr="00D7339C">
        <w:rPr>
          <w:rFonts w:ascii="Cambria" w:hAnsi="Cambria" w:cstheme="minorHAnsi"/>
        </w:rPr>
        <w:t>Zlepšení kvality prostředí v sídlech</w:t>
      </w:r>
      <w:bookmarkEnd w:id="59"/>
      <w:r w:rsidRPr="00D7339C">
        <w:rPr>
          <w:rFonts w:ascii="Cambria" w:hAnsi="Cambria" w:cstheme="minorHAnsi"/>
        </w:rPr>
        <w:t xml:space="preserve"> </w:t>
      </w:r>
    </w:p>
    <w:p w:rsidR="000B1EDB" w:rsidRPr="00D7339C" w:rsidRDefault="000B1EDB" w:rsidP="001C52E0">
      <w:pPr>
        <w:pStyle w:val="Zkladntext3"/>
        <w:spacing w:before="240" w:line="276" w:lineRule="auto"/>
        <w:rPr>
          <w:rFonts w:ascii="Cambria" w:hAnsi="Cambria" w:cstheme="minorHAnsi"/>
          <w:b/>
          <w:i/>
          <w:iCs w:val="0"/>
          <w:sz w:val="22"/>
          <w:szCs w:val="22"/>
        </w:rPr>
      </w:pPr>
      <w:r w:rsidRPr="00D7339C">
        <w:rPr>
          <w:rFonts w:ascii="Cambria" w:hAnsi="Cambria" w:cstheme="minorHAnsi"/>
          <w:sz w:val="22"/>
          <w:szCs w:val="22"/>
        </w:rPr>
        <w:t>Krajina sídel je člověkem silně ovlivněná a vykazuje specifické vlastnosti (</w:t>
      </w:r>
      <w:r w:rsidRPr="00D7339C">
        <w:rPr>
          <w:rFonts w:ascii="Cambria" w:hAnsi="Cambria" w:cstheme="minorHAnsi"/>
          <w:bCs/>
          <w:sz w:val="22"/>
          <w:szCs w:val="22"/>
        </w:rPr>
        <w:t xml:space="preserve">vysoká hustota obyvatel, vysoký podíl zastavěného území, vysoký podíl zpevněných ploch, vysoká koncentrace hospodářské činnosti a služeb, vysoká koncentrace infrastruktury) </w:t>
      </w:r>
      <w:r w:rsidRPr="00D7339C">
        <w:rPr>
          <w:rFonts w:ascii="Cambria" w:hAnsi="Cambria" w:cstheme="minorHAnsi"/>
          <w:sz w:val="22"/>
          <w:szCs w:val="22"/>
        </w:rPr>
        <w:t xml:space="preserve">a je předmětem naplňování specifických požadavků obyvatel. V sídlech roste tlak na výstavbu, a to jak bytovou, tak komerční a plochy zeleně, resp. obecně plochy nezastavitelné jsou postupně přeměňovány na plochy zastavitelné a jsou postupně zastavovány (bytová výstavba, nákupní centra, kancelářské budovy, doprovodné stavby a infrastruktura) a zároveň roste podíl ploch se zpevněným nepropustným povrchem. </w:t>
      </w:r>
    </w:p>
    <w:p w:rsidR="000B1EDB" w:rsidRPr="00D7339C" w:rsidRDefault="000B1EDB" w:rsidP="001C52E0">
      <w:pPr>
        <w:spacing w:before="120"/>
        <w:jc w:val="both"/>
        <w:rPr>
          <w:rFonts w:cstheme="minorHAnsi"/>
        </w:rPr>
      </w:pPr>
      <w:r w:rsidRPr="00D7339C">
        <w:rPr>
          <w:rFonts w:cstheme="minorHAnsi"/>
        </w:rPr>
        <w:t xml:space="preserve">V důsledku zvyšujících se prostorových i funkčních nároků investorů i obyvatel ubývá prostor pro přírodní složku prostředí, pro trvalou existenci populací volně žijících druhů živočichů, zároveň klesá rekreační potenciál sídelního prostředí obecně, zejména však větších měst. Navíc, jednotlivé existující plochy zeleně nejsou vzájemně funkčně provázány. Nové sídelní celky postrádají výraznější nebo alespoň nějaký podíl ploch parků, zahrad a zeleně podél komunikací. Stávající, zejména uliční zeleň, bývá nevhodnými podmínkami poškozena a ztrácí dlouhodobě schopnost plnit byť jen základní funkce. Postupnou plošnou expanzí zastavěného území sídel vznikají tzv. </w:t>
      </w:r>
      <w:proofErr w:type="spellStart"/>
      <w:r w:rsidRPr="00D7339C">
        <w:rPr>
          <w:rFonts w:cstheme="minorHAnsi"/>
        </w:rPr>
        <w:t>brownfields</w:t>
      </w:r>
      <w:proofErr w:type="spellEnd"/>
      <w:r w:rsidRPr="00D7339C">
        <w:rPr>
          <w:rFonts w:cstheme="minorHAnsi"/>
        </w:rPr>
        <w:t>, tedy území, jejichž intenzivní využívání (průmyslové, výrobní) již zaniklo a území dosud nezískala nové využití.</w:t>
      </w:r>
    </w:p>
    <w:p w:rsidR="000B1EDB" w:rsidRPr="00D7339C" w:rsidRDefault="000B1EDB" w:rsidP="001C52E0">
      <w:pPr>
        <w:pStyle w:val="Zkladntext3"/>
        <w:spacing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0B1EDB" w:rsidRPr="00D7339C" w:rsidRDefault="000B1EDB" w:rsidP="001C52E0">
      <w:pPr>
        <w:spacing w:before="120"/>
        <w:jc w:val="both"/>
        <w:rPr>
          <w:rFonts w:cstheme="minorHAnsi"/>
        </w:rPr>
      </w:pPr>
      <w:r w:rsidRPr="00D7339C">
        <w:rPr>
          <w:rFonts w:cstheme="minorHAnsi"/>
        </w:rPr>
        <w:lastRenderedPageBreak/>
        <w:t xml:space="preserve">Základním cílem je udržovat a posilovat ekologické funkce sídlení krajiny vytvářením systémů sídelní zeleně, tedy strukturovaných soustav funkčních ploch a prvků zeleně, které v sídlech nezastupitelně plní současně více funkcí (zachytávání prachových částic, snižování hlučnosti, snižování teploty, zvyšování vlhkosti vzduchu, rekreační a další) a zajistit udržitelné hospodaření s vodou (zasakování či využívání srážkových vod, úsporná opatření). V zájmu naplnění tohoto cíle budou zakládány či obnovovány funkční plochy a prvky zeleně a začleňovány do systémů sídlení zeleně a zlepšován jejich funkční stav. Budou realizována nová funkční propojení existujících ploch zeleně „zelenými“ koridory, zvýší se podíl přírodě blízkých postupů a metod při zakládání a obnově funkčních ploch zeleně s ohledem s důrazem na vhodnost užitého sortimentu rostlin s ohledem na geografickou původnost a stanovištní podmínky. Pro zajištění ekologické funkce systému zeleně je zejména ve městech důležitá dostatečná velikost plochy zeleně, návaznost sousedních ploch (zajišťující spojitost systému s co nejmenší fragmentací), charakter přírodních složek jednotlivých ploch (jejich ekologická stabilita, biodiverzita a variabilita biotopů). </w:t>
      </w:r>
    </w:p>
    <w:p w:rsidR="000B1EDB" w:rsidRDefault="000B1EDB" w:rsidP="001C52E0">
      <w:pPr>
        <w:spacing w:before="120"/>
        <w:jc w:val="both"/>
        <w:rPr>
          <w:rFonts w:cstheme="minorHAnsi"/>
          <w:iCs/>
        </w:rPr>
      </w:pPr>
      <w:r w:rsidRPr="00D7339C">
        <w:rPr>
          <w:rFonts w:cstheme="minorHAnsi"/>
        </w:rPr>
        <w:t xml:space="preserve">Vytváření funkčních systémů sídlení zeleně zahrnuje také zachování a obnovu vodních ploch a vytváření přírodě blízkých vodních prvků (vodních toků, mokřadů, jezírek, tůní aj.) umožňující existenci cenných vodních a mokřadních ekosystémů. </w:t>
      </w:r>
    </w:p>
    <w:p w:rsidR="005064DE" w:rsidRPr="00D7339C" w:rsidRDefault="005064DE" w:rsidP="005064DE">
      <w:pPr>
        <w:pStyle w:val="Nadpis4"/>
        <w:jc w:val="both"/>
        <w:rPr>
          <w:rFonts w:ascii="Cambria" w:hAnsi="Cambria" w:cstheme="minorHAnsi"/>
        </w:rPr>
      </w:pPr>
      <w:r w:rsidRPr="00D7339C">
        <w:rPr>
          <w:rFonts w:ascii="Cambria" w:hAnsi="Cambria" w:cstheme="minorHAnsi"/>
        </w:rPr>
        <w:t xml:space="preserve">Snížení environmentálních rizik způsobených </w:t>
      </w:r>
      <w:proofErr w:type="spellStart"/>
      <w:r w:rsidRPr="00D7339C">
        <w:rPr>
          <w:rFonts w:ascii="Cambria" w:hAnsi="Cambria" w:cstheme="minorHAnsi"/>
        </w:rPr>
        <w:t>geofaktory</w:t>
      </w:r>
      <w:proofErr w:type="spellEnd"/>
      <w:r w:rsidRPr="00D7339C">
        <w:rPr>
          <w:rFonts w:ascii="Cambria" w:hAnsi="Cambria" w:cstheme="minorHAnsi"/>
        </w:rPr>
        <w:t xml:space="preserve"> </w:t>
      </w:r>
    </w:p>
    <w:p w:rsidR="005064DE" w:rsidRPr="00D7339C" w:rsidRDefault="005064DE" w:rsidP="005064DE">
      <w:pPr>
        <w:pStyle w:val="Zkladntext3"/>
        <w:spacing w:before="240" w:line="276" w:lineRule="auto"/>
        <w:rPr>
          <w:rFonts w:ascii="Cambria" w:hAnsi="Cambria" w:cstheme="minorHAnsi"/>
          <w:bCs/>
          <w:sz w:val="22"/>
          <w:szCs w:val="22"/>
        </w:rPr>
      </w:pPr>
      <w:r w:rsidRPr="00D7339C">
        <w:rPr>
          <w:rFonts w:ascii="Cambria" w:hAnsi="Cambria" w:cstheme="minorHAnsi"/>
          <w:sz w:val="22"/>
          <w:szCs w:val="22"/>
        </w:rPr>
        <w:t xml:space="preserve">Česká republika patří vzhledem ke své pestré geologické stavbě a hustému osídlení mezi země s vysokým výskytem a ohrožením svahovými nestabilitami. Současně se řadí mezi země s dlouholetou a vyspělou tradicí dokumentace a klasifikace tohoto rizikového jevu, které jsou nezbytné pro prevenci, jakož i pro likvidaci případných následků svahových nestabilit. </w:t>
      </w:r>
      <w:r w:rsidRPr="00D7339C">
        <w:rPr>
          <w:rFonts w:ascii="Cambria" w:hAnsi="Cambria" w:cstheme="minorHAnsi"/>
          <w:bCs/>
          <w:sz w:val="22"/>
          <w:szCs w:val="22"/>
        </w:rPr>
        <w:t>Území ČR bylo svahovými pohyby citelně zasaženo v souvislosti s extrémními srážkami zejména v letech 1997 (Morava), 2002 (Čechy) a opakovaně v dalších letech, avšak na menších územích (např. Jeseníky, České středohoří, Beskydy, Vsetínsko, Zlínsko, Mladoboleslavsko).</w:t>
      </w:r>
    </w:p>
    <w:p w:rsidR="005064DE" w:rsidRPr="00D7339C" w:rsidRDefault="005064DE" w:rsidP="005064DE">
      <w:pPr>
        <w:pStyle w:val="Zkladntext3"/>
        <w:spacing w:before="240" w:line="276" w:lineRule="auto"/>
        <w:rPr>
          <w:rFonts w:ascii="Cambria" w:hAnsi="Cambria" w:cstheme="minorHAnsi"/>
        </w:rPr>
      </w:pPr>
      <w:r w:rsidRPr="00D7339C">
        <w:rPr>
          <w:rFonts w:ascii="Cambria" w:hAnsi="Cambria" w:cstheme="minorHAnsi"/>
        </w:rPr>
        <w:t>V současné době existuje registr sesuvů České geologické služby (ČGS). Počátkem roku 2013 bylo v Registru evidováno 15 702 objektů svahových nestabilit. Pro zajištění účelného využití je Registr průběžně doplňován, aktualizován a prověřován terénními revizemi.</w:t>
      </w:r>
    </w:p>
    <w:p w:rsidR="005064DE" w:rsidRPr="00D7339C" w:rsidRDefault="005064DE" w:rsidP="005064DE">
      <w:pPr>
        <w:pStyle w:val="Zkladntext3"/>
        <w:spacing w:before="240" w:line="276" w:lineRule="auto"/>
        <w:rPr>
          <w:rFonts w:ascii="Cambria" w:hAnsi="Cambria" w:cstheme="minorHAnsi"/>
          <w:bCs/>
          <w:sz w:val="22"/>
          <w:szCs w:val="22"/>
        </w:rPr>
      </w:pPr>
      <w:r w:rsidRPr="00D7339C">
        <w:rPr>
          <w:rFonts w:ascii="Cambria" w:hAnsi="Cambria" w:cstheme="minorHAnsi"/>
        </w:rPr>
        <w:t>Základním krokem při prevenci negativních důsledků svahových nestabilit je vymezení oblastí a ploch s náchylností k porušení stability svahů, registrace a dokumentace svahových nestabilit a jejich vyhodnocení. Výsledkem je kategorizace území podle potenciálu rizika a nestabilit do registru svahových nestabilit.</w:t>
      </w:r>
    </w:p>
    <w:p w:rsidR="005064DE" w:rsidRPr="00D7339C" w:rsidRDefault="005064DE" w:rsidP="005064DE">
      <w:pPr>
        <w:pStyle w:val="Zkladntext3"/>
        <w:spacing w:line="276" w:lineRule="auto"/>
        <w:rPr>
          <w:rFonts w:ascii="Cambria" w:hAnsi="Cambria" w:cstheme="minorHAnsi"/>
          <w:b/>
          <w:i/>
          <w:iCs w:val="0"/>
          <w:sz w:val="22"/>
          <w:szCs w:val="22"/>
        </w:rPr>
      </w:pPr>
      <w:r w:rsidRPr="00D7339C">
        <w:rPr>
          <w:rFonts w:ascii="Cambria" w:hAnsi="Cambria" w:cstheme="minorHAnsi"/>
          <w:b/>
          <w:i/>
          <w:iCs w:val="0"/>
          <w:sz w:val="22"/>
          <w:szCs w:val="22"/>
        </w:rPr>
        <w:t>Stav, který chceme dosáhnout k roku 2020:</w:t>
      </w:r>
    </w:p>
    <w:p w:rsidR="005064DE" w:rsidRPr="00D7339C" w:rsidRDefault="005064DE" w:rsidP="005064DE">
      <w:pPr>
        <w:pStyle w:val="Zkladntext3"/>
        <w:spacing w:before="240" w:line="276" w:lineRule="auto"/>
        <w:rPr>
          <w:rFonts w:ascii="Cambria" w:hAnsi="Cambria" w:cstheme="minorHAnsi"/>
          <w:sz w:val="22"/>
          <w:szCs w:val="22"/>
        </w:rPr>
      </w:pPr>
      <w:r w:rsidRPr="00D7339C">
        <w:rPr>
          <w:rFonts w:ascii="Cambria" w:hAnsi="Cambria" w:cstheme="minorHAnsi"/>
          <w:sz w:val="22"/>
          <w:szCs w:val="22"/>
        </w:rPr>
        <w:t xml:space="preserve">Cílem stavu v roce 2020 je zajištění predikce, prevence, inventarizace, kategorizace, stabilizace a sanace území ohrožených sesuvy, propady, svahovými nestabilitami a skalními říceními na krajinu, lidské aktivity, uzemní plánování a krizové řízení prostřednictvím inventarizace, kategorizace, monitoringu mapování a výzkumu a monitorování a inventarizace stavu svahových nestabilit, geologických a inženýrsko-geologických poměrů v zájmových oblastech a dokumentace vlivů na krajinu a antropogenní aktivity. </w:t>
      </w:r>
    </w:p>
    <w:p w:rsidR="005064DE" w:rsidRPr="00D7339C" w:rsidRDefault="005064DE" w:rsidP="005064DE">
      <w:pPr>
        <w:jc w:val="both"/>
        <w:rPr>
          <w:rFonts w:cstheme="minorHAnsi"/>
        </w:rPr>
      </w:pPr>
    </w:p>
    <w:p w:rsidR="005064DE" w:rsidRPr="00D7339C" w:rsidRDefault="005064DE" w:rsidP="005064DE">
      <w:pPr>
        <w:jc w:val="both"/>
        <w:rPr>
          <w:rFonts w:cstheme="minorHAnsi"/>
        </w:rPr>
      </w:pPr>
      <w:r w:rsidRPr="00D7339C">
        <w:rPr>
          <w:rFonts w:cstheme="minorHAnsi"/>
        </w:rPr>
        <w:lastRenderedPageBreak/>
        <w:t>Naplněním cílů budou zajištěny předpoklady pro dosažení 50% pokrytí území ČR aktualizovanými, ověřenými a novými daty a informace, které zvýší věrohodnost kategorizace potenciálních svahových nestabilit území a umožní aktualizaci Registru svahových nestabilit a I</w:t>
      </w:r>
      <w:r w:rsidRPr="00D7339C">
        <w:rPr>
          <w:rFonts w:cstheme="minorHAnsi"/>
          <w:bCs/>
        </w:rPr>
        <w:t xml:space="preserve">nteraktivní mapy rizika porušení stability svahů a skalního řícení v ČR a zvýšení přesnosti kategorizace rizika svahových nestabilit na území ČR a </w:t>
      </w:r>
      <w:r w:rsidRPr="00D7339C">
        <w:rPr>
          <w:rFonts w:cstheme="minorHAnsi"/>
        </w:rPr>
        <w:t>stabilizace a sanace následků geodynamických a geochemických procesů svahových nestabilit.</w:t>
      </w:r>
    </w:p>
    <w:p w:rsidR="009458DB" w:rsidRPr="00D7339C" w:rsidRDefault="009458DB" w:rsidP="001C52E0">
      <w:pPr>
        <w:spacing w:before="120"/>
        <w:jc w:val="both"/>
        <w:rPr>
          <w:rFonts w:cstheme="minorHAnsi"/>
        </w:rPr>
      </w:pPr>
    </w:p>
    <w:p w:rsidR="006937C2" w:rsidRPr="006937C2" w:rsidRDefault="000B1EDB" w:rsidP="00AA0B95">
      <w:pPr>
        <w:pStyle w:val="Nadpis2"/>
        <w:numPr>
          <w:ilvl w:val="2"/>
          <w:numId w:val="25"/>
        </w:numPr>
        <w:jc w:val="both"/>
        <w:rPr>
          <w:rFonts w:ascii="Cambria" w:hAnsi="Cambria"/>
        </w:rPr>
      </w:pPr>
      <w:bookmarkStart w:id="60" w:name="_Toc351472142"/>
      <w:bookmarkStart w:id="61" w:name="_Toc352934695"/>
      <w:r w:rsidRPr="00D7339C">
        <w:rPr>
          <w:rFonts w:ascii="Cambria" w:hAnsi="Cambria"/>
        </w:rPr>
        <w:t>Vazba Prioritní osy 4 na tematické cíle a investiční priority</w:t>
      </w:r>
      <w:bookmarkEnd w:id="60"/>
      <w:bookmarkEnd w:id="61"/>
      <w:r w:rsidRPr="00D7339C">
        <w:rPr>
          <w:rFonts w:ascii="Cambria" w:hAnsi="Cambria"/>
        </w:rPr>
        <w:t xml:space="preserve"> </w:t>
      </w:r>
    </w:p>
    <w:p w:rsidR="00BE393A" w:rsidRPr="008903B0" w:rsidRDefault="00BE393A" w:rsidP="001C52E0">
      <w:pPr>
        <w:pStyle w:val="Titulek"/>
        <w:jc w:val="both"/>
        <w:rPr>
          <w:sz w:val="24"/>
          <w:szCs w:val="24"/>
        </w:rPr>
      </w:pPr>
      <w:r w:rsidRPr="008903B0">
        <w:rPr>
          <w:sz w:val="24"/>
          <w:szCs w:val="24"/>
        </w:rPr>
        <w:t xml:space="preserve">Tabulka </w:t>
      </w:r>
      <w:r w:rsidR="00E34FE9" w:rsidRPr="008903B0">
        <w:rPr>
          <w:sz w:val="24"/>
          <w:szCs w:val="24"/>
        </w:rPr>
        <w:fldChar w:fldCharType="begin"/>
      </w:r>
      <w:r w:rsidR="00E34FE9" w:rsidRPr="008903B0">
        <w:rPr>
          <w:sz w:val="24"/>
          <w:szCs w:val="24"/>
        </w:rPr>
        <w:instrText xml:space="preserve"> SEQ Tabulka \* ARABIC </w:instrText>
      </w:r>
      <w:r w:rsidR="00E34FE9" w:rsidRPr="008903B0">
        <w:rPr>
          <w:sz w:val="24"/>
          <w:szCs w:val="24"/>
        </w:rPr>
        <w:fldChar w:fldCharType="separate"/>
      </w:r>
      <w:r w:rsidR="00EE4745">
        <w:rPr>
          <w:noProof/>
          <w:sz w:val="24"/>
          <w:szCs w:val="24"/>
        </w:rPr>
        <w:t>13</w:t>
      </w:r>
      <w:r w:rsidR="00E34FE9" w:rsidRPr="008903B0">
        <w:rPr>
          <w:noProof/>
          <w:sz w:val="24"/>
          <w:szCs w:val="24"/>
        </w:rPr>
        <w:fldChar w:fldCharType="end"/>
      </w:r>
      <w:r w:rsidRPr="008903B0">
        <w:rPr>
          <w:sz w:val="24"/>
          <w:szCs w:val="24"/>
        </w:rPr>
        <w:t>: Vazba PO 4 na tematické cíle a investiční priority</w:t>
      </w:r>
    </w:p>
    <w:tbl>
      <w:tblPr>
        <w:tblStyle w:val="Mkatabulky"/>
        <w:tblW w:w="0" w:type="auto"/>
        <w:tblLayout w:type="fixed"/>
        <w:tblLook w:val="04A0" w:firstRow="1" w:lastRow="0" w:firstColumn="1" w:lastColumn="0" w:noHBand="0" w:noVBand="1"/>
      </w:tblPr>
      <w:tblGrid>
        <w:gridCol w:w="1100"/>
        <w:gridCol w:w="1287"/>
        <w:gridCol w:w="1894"/>
        <w:gridCol w:w="1998"/>
        <w:gridCol w:w="3007"/>
      </w:tblGrid>
      <w:tr w:rsidR="000B1EDB" w:rsidRPr="000E4281" w:rsidTr="006937C2">
        <w:trPr>
          <w:trHeight w:val="780"/>
        </w:trPr>
        <w:tc>
          <w:tcPr>
            <w:tcW w:w="1100" w:type="dxa"/>
            <w:tcBorders>
              <w:bottom w:val="single" w:sz="18" w:space="0" w:color="auto"/>
            </w:tcBorders>
            <w:shd w:val="clear" w:color="auto" w:fill="D9D9D9" w:themeFill="background1" w:themeFillShade="D9"/>
            <w:vAlign w:val="center"/>
          </w:tcPr>
          <w:p w:rsidR="000B1EDB" w:rsidRPr="000E4281" w:rsidRDefault="000B1EDB" w:rsidP="000E4281">
            <w:pPr>
              <w:rPr>
                <w:b/>
              </w:rPr>
            </w:pPr>
            <w:r w:rsidRPr="000E4281">
              <w:rPr>
                <w:b/>
              </w:rPr>
              <w:t>Prioritní osa</w:t>
            </w:r>
          </w:p>
        </w:tc>
        <w:tc>
          <w:tcPr>
            <w:tcW w:w="1287" w:type="dxa"/>
            <w:tcBorders>
              <w:bottom w:val="single" w:sz="18" w:space="0" w:color="auto"/>
            </w:tcBorders>
            <w:shd w:val="clear" w:color="auto" w:fill="D9D9D9" w:themeFill="background1" w:themeFillShade="D9"/>
            <w:vAlign w:val="center"/>
          </w:tcPr>
          <w:p w:rsidR="000B1EDB" w:rsidRPr="000E4281" w:rsidRDefault="000B1EDB" w:rsidP="000E4281">
            <w:pPr>
              <w:rPr>
                <w:b/>
              </w:rPr>
            </w:pPr>
            <w:r w:rsidRPr="000E4281">
              <w:rPr>
                <w:b/>
              </w:rPr>
              <w:t>Tematický cíl</w:t>
            </w:r>
          </w:p>
        </w:tc>
        <w:tc>
          <w:tcPr>
            <w:tcW w:w="1894" w:type="dxa"/>
            <w:tcBorders>
              <w:bottom w:val="single" w:sz="18" w:space="0" w:color="auto"/>
            </w:tcBorders>
            <w:shd w:val="clear" w:color="auto" w:fill="D9D9D9" w:themeFill="background1" w:themeFillShade="D9"/>
            <w:vAlign w:val="center"/>
          </w:tcPr>
          <w:p w:rsidR="000B1EDB" w:rsidRPr="000E4281" w:rsidRDefault="000B1EDB" w:rsidP="000E4281">
            <w:pPr>
              <w:rPr>
                <w:b/>
              </w:rPr>
            </w:pPr>
            <w:r w:rsidRPr="000E4281">
              <w:rPr>
                <w:b/>
              </w:rPr>
              <w:t>Investiční priority FS/ERDF</w:t>
            </w:r>
          </w:p>
        </w:tc>
        <w:tc>
          <w:tcPr>
            <w:tcW w:w="1998" w:type="dxa"/>
            <w:tcBorders>
              <w:bottom w:val="single" w:sz="18" w:space="0" w:color="auto"/>
            </w:tcBorders>
            <w:shd w:val="clear" w:color="auto" w:fill="D9D9D9" w:themeFill="background1" w:themeFillShade="D9"/>
            <w:vAlign w:val="center"/>
          </w:tcPr>
          <w:p w:rsidR="000B1EDB" w:rsidRPr="000E4281" w:rsidRDefault="000B1EDB" w:rsidP="000E4281">
            <w:pPr>
              <w:rPr>
                <w:b/>
              </w:rPr>
            </w:pPr>
            <w:r w:rsidRPr="000E4281">
              <w:rPr>
                <w:b/>
              </w:rPr>
              <w:t>Odůvodnění volby tematického cíle a investiční priority</w:t>
            </w:r>
          </w:p>
        </w:tc>
        <w:tc>
          <w:tcPr>
            <w:tcW w:w="3007" w:type="dxa"/>
            <w:tcBorders>
              <w:bottom w:val="single" w:sz="18" w:space="0" w:color="auto"/>
            </w:tcBorders>
            <w:shd w:val="clear" w:color="auto" w:fill="D9D9D9" w:themeFill="background1" w:themeFillShade="D9"/>
            <w:vAlign w:val="center"/>
          </w:tcPr>
          <w:p w:rsidR="000B1EDB" w:rsidRPr="000E4281" w:rsidRDefault="000B1EDB" w:rsidP="000E4281">
            <w:pPr>
              <w:rPr>
                <w:b/>
              </w:rPr>
            </w:pPr>
            <w:r w:rsidRPr="000E4281">
              <w:rPr>
                <w:b/>
              </w:rPr>
              <w:t>Specifické cíle odpovídající dané investiční prioritě</w:t>
            </w:r>
          </w:p>
        </w:tc>
      </w:tr>
      <w:tr w:rsidR="005064DE" w:rsidRPr="000E4281" w:rsidTr="006937C2">
        <w:trPr>
          <w:trHeight w:val="362"/>
        </w:trPr>
        <w:tc>
          <w:tcPr>
            <w:tcW w:w="1100" w:type="dxa"/>
            <w:vMerge w:val="restart"/>
            <w:tcBorders>
              <w:top w:val="single" w:sz="18" w:space="0" w:color="auto"/>
            </w:tcBorders>
            <w:textDirection w:val="btLr"/>
            <w:vAlign w:val="center"/>
          </w:tcPr>
          <w:p w:rsidR="005064DE" w:rsidRPr="000E4281" w:rsidRDefault="005064DE" w:rsidP="000E4281">
            <w:pPr>
              <w:jc w:val="center"/>
              <w:rPr>
                <w:b/>
              </w:rPr>
            </w:pPr>
            <w:r w:rsidRPr="000E4281">
              <w:rPr>
                <w:b/>
              </w:rPr>
              <w:t>PO 4 – Ochrana a péče o přírodu a krajinu</w:t>
            </w:r>
          </w:p>
        </w:tc>
        <w:tc>
          <w:tcPr>
            <w:tcW w:w="1287" w:type="dxa"/>
            <w:vMerge w:val="restart"/>
            <w:tcBorders>
              <w:top w:val="single" w:sz="18" w:space="0" w:color="auto"/>
            </w:tcBorders>
            <w:vAlign w:val="center"/>
          </w:tcPr>
          <w:p w:rsidR="005064DE" w:rsidRPr="000E4281" w:rsidRDefault="005064DE" w:rsidP="000E4281">
            <w:pPr>
              <w:rPr>
                <w:bCs/>
              </w:rPr>
            </w:pPr>
            <w:r w:rsidRPr="000E4281">
              <w:rPr>
                <w:bCs/>
              </w:rPr>
              <w:t>Tematický cíl 6: Ochrana životního prostředí a podpora účinného využívání zdrojů</w:t>
            </w:r>
          </w:p>
          <w:p w:rsidR="005064DE" w:rsidRPr="000E4281" w:rsidRDefault="005064DE" w:rsidP="000E4281"/>
        </w:tc>
        <w:tc>
          <w:tcPr>
            <w:tcW w:w="1894" w:type="dxa"/>
            <w:vMerge w:val="restart"/>
            <w:tcBorders>
              <w:top w:val="single" w:sz="18" w:space="0" w:color="auto"/>
            </w:tcBorders>
          </w:tcPr>
          <w:p w:rsidR="005064DE" w:rsidRPr="000E4281" w:rsidRDefault="005064DE" w:rsidP="000E4281">
            <w:pPr>
              <w:rPr>
                <w:bCs/>
                <w:iCs/>
              </w:rPr>
            </w:pPr>
            <w:r w:rsidRPr="000E4281">
              <w:rPr>
                <w:bCs/>
                <w:iCs/>
              </w:rPr>
              <w:t>Ochrana biologické rozmanitost, ochrana půdy a podpora ekosystémových služeb, včetně sítě NATURA 2000 a ekologických infrastruktur (nařízení k EFRR - článek 5 bod (6) písm. (d))</w:t>
            </w:r>
          </w:p>
        </w:tc>
        <w:tc>
          <w:tcPr>
            <w:tcW w:w="1998" w:type="dxa"/>
            <w:vMerge w:val="restart"/>
            <w:tcBorders>
              <w:top w:val="single" w:sz="18" w:space="0" w:color="auto"/>
            </w:tcBorders>
          </w:tcPr>
          <w:p w:rsidR="005064DE" w:rsidRDefault="005064DE" w:rsidP="000E4281">
            <w:r w:rsidRPr="000E4281">
              <w:t>V souladu nastavenými specifickými cíli, které vychází z plnění legislativy EU v oblasti ochrany a péče o přírodu a krajinu.</w:t>
            </w:r>
          </w:p>
          <w:p w:rsidR="005064DE" w:rsidRPr="000E4281" w:rsidRDefault="005064DE" w:rsidP="000E4281"/>
          <w:p w:rsidR="005064DE" w:rsidRPr="000E4281" w:rsidRDefault="005064DE" w:rsidP="000E4281">
            <w:pPr>
              <w:pStyle w:val="Odstavecseseznamem"/>
              <w:numPr>
                <w:ilvl w:val="0"/>
                <w:numId w:val="46"/>
              </w:numPr>
              <w:rPr>
                <w:rFonts w:asciiTheme="majorHAnsi" w:hAnsiTheme="majorHAnsi"/>
              </w:rPr>
            </w:pPr>
            <w:r w:rsidRPr="000E4281">
              <w:rPr>
                <w:rFonts w:asciiTheme="majorHAnsi" w:hAnsiTheme="majorHAnsi"/>
              </w:rPr>
              <w:t>Strategie Evropa 2020</w:t>
            </w:r>
          </w:p>
          <w:p w:rsidR="005064DE" w:rsidRPr="000E4281" w:rsidRDefault="005064DE" w:rsidP="000E4281">
            <w:pPr>
              <w:pStyle w:val="Odstavecseseznamem"/>
              <w:numPr>
                <w:ilvl w:val="0"/>
                <w:numId w:val="46"/>
              </w:numPr>
              <w:rPr>
                <w:rFonts w:asciiTheme="majorHAnsi" w:hAnsiTheme="majorHAnsi"/>
              </w:rPr>
            </w:pPr>
            <w:r w:rsidRPr="000E4281">
              <w:rPr>
                <w:rFonts w:asciiTheme="majorHAnsi" w:hAnsiTheme="majorHAnsi"/>
              </w:rPr>
              <w:t>Strategie biologické rozmanitosti EU</w:t>
            </w:r>
          </w:p>
          <w:p w:rsidR="005064DE" w:rsidRPr="000E4281" w:rsidRDefault="005064DE" w:rsidP="000E4281">
            <w:pPr>
              <w:pStyle w:val="Odstavecseseznamem"/>
              <w:numPr>
                <w:ilvl w:val="0"/>
                <w:numId w:val="46"/>
              </w:numPr>
              <w:rPr>
                <w:rFonts w:asciiTheme="majorHAnsi" w:hAnsiTheme="majorHAnsi"/>
              </w:rPr>
            </w:pPr>
            <w:r w:rsidRPr="000E4281">
              <w:rPr>
                <w:rFonts w:asciiTheme="majorHAnsi" w:hAnsiTheme="majorHAnsi"/>
              </w:rPr>
              <w:t>Směrnice k soustavě Natura 2000</w:t>
            </w:r>
          </w:p>
          <w:p w:rsidR="005064DE" w:rsidRPr="000E4281" w:rsidRDefault="005064DE" w:rsidP="000E4281">
            <w:pPr>
              <w:pStyle w:val="Odstavecseseznamem"/>
              <w:numPr>
                <w:ilvl w:val="0"/>
                <w:numId w:val="46"/>
              </w:numPr>
              <w:rPr>
                <w:rFonts w:asciiTheme="majorHAnsi" w:hAnsiTheme="majorHAnsi"/>
              </w:rPr>
            </w:pPr>
            <w:r w:rsidRPr="000E4281">
              <w:rPr>
                <w:rFonts w:asciiTheme="majorHAnsi" w:hAnsiTheme="majorHAnsi"/>
              </w:rPr>
              <w:t>Strategický rámec udržitelného rozvoje ČR</w:t>
            </w:r>
          </w:p>
          <w:p w:rsidR="005064DE" w:rsidRDefault="005064DE" w:rsidP="000E4281">
            <w:pPr>
              <w:pStyle w:val="Odstavecseseznamem"/>
              <w:numPr>
                <w:ilvl w:val="0"/>
                <w:numId w:val="46"/>
              </w:numPr>
              <w:rPr>
                <w:rStyle w:val="Zdraznnintenzivn"/>
                <w:rFonts w:cstheme="minorHAnsi"/>
                <w:b w:val="0"/>
                <w:i w:val="0"/>
                <w:color w:val="auto"/>
              </w:rPr>
            </w:pPr>
            <w:r w:rsidRPr="000E4281">
              <w:rPr>
                <w:rStyle w:val="Zdraznnintenzivn"/>
                <w:rFonts w:cstheme="minorHAnsi"/>
                <w:b w:val="0"/>
                <w:i w:val="0"/>
                <w:color w:val="auto"/>
              </w:rPr>
              <w:t xml:space="preserve">Státní politika životního prostředí ČR na léta 2012 – 2020 (schválena usnesením vlády č. 6 ze dne </w:t>
            </w:r>
            <w:proofErr w:type="gramStart"/>
            <w:r w:rsidRPr="000E4281">
              <w:rPr>
                <w:rStyle w:val="Zdraznnintenzivn"/>
                <w:rFonts w:cstheme="minorHAnsi"/>
                <w:b w:val="0"/>
                <w:i w:val="0"/>
                <w:color w:val="auto"/>
              </w:rPr>
              <w:t>9.1.2013</w:t>
            </w:r>
            <w:proofErr w:type="gramEnd"/>
            <w:r w:rsidRPr="000E4281">
              <w:rPr>
                <w:rStyle w:val="Zdraznnintenzivn"/>
                <w:rFonts w:cstheme="minorHAnsi"/>
                <w:b w:val="0"/>
                <w:i w:val="0"/>
                <w:color w:val="auto"/>
              </w:rPr>
              <w:t>)– prioritní oblasti:</w:t>
            </w:r>
          </w:p>
          <w:p w:rsidR="005064DE" w:rsidRPr="000E4281" w:rsidRDefault="005064DE" w:rsidP="000E4281">
            <w:pPr>
              <w:pStyle w:val="Odstavecseseznamem"/>
              <w:ind w:left="360"/>
              <w:rPr>
                <w:rStyle w:val="Zdraznnintenzivn"/>
                <w:rFonts w:cstheme="minorHAnsi"/>
                <w:b w:val="0"/>
                <w:i w:val="0"/>
                <w:color w:val="auto"/>
              </w:rPr>
            </w:pPr>
          </w:p>
          <w:p w:rsidR="005064DE" w:rsidRPr="000E4281" w:rsidRDefault="005064DE" w:rsidP="000E4281">
            <w:r w:rsidRPr="000E4281">
              <w:t xml:space="preserve">3.1 Ochrana a </w:t>
            </w:r>
            <w:r w:rsidRPr="000E4281">
              <w:lastRenderedPageBreak/>
              <w:t xml:space="preserve">posílení ekologických funkcí krajiny </w:t>
            </w:r>
          </w:p>
          <w:p w:rsidR="005064DE" w:rsidRPr="000E4281" w:rsidRDefault="005064DE" w:rsidP="000E4281">
            <w:r w:rsidRPr="000E4281">
              <w:t xml:space="preserve">3.2 Zachování přírodních a krajinných hodnot </w:t>
            </w:r>
          </w:p>
          <w:p w:rsidR="005064DE" w:rsidRPr="000E4281" w:rsidRDefault="005064DE" w:rsidP="000E4281">
            <w:r w:rsidRPr="000E4281">
              <w:t>3.3. Zlepšení kvality prostředí v sídlech</w:t>
            </w:r>
          </w:p>
        </w:tc>
        <w:tc>
          <w:tcPr>
            <w:tcW w:w="3007" w:type="dxa"/>
            <w:tcBorders>
              <w:top w:val="single" w:sz="18" w:space="0" w:color="auto"/>
            </w:tcBorders>
          </w:tcPr>
          <w:p w:rsidR="005064DE" w:rsidRPr="000E4281" w:rsidRDefault="005064DE" w:rsidP="00AA56A0">
            <w:r w:rsidRPr="000E4281">
              <w:lastRenderedPageBreak/>
              <w:t xml:space="preserve">4.1 </w:t>
            </w:r>
            <w:r w:rsidR="00AA56A0" w:rsidRPr="000E4281">
              <w:t>Posí</w:t>
            </w:r>
            <w:r w:rsidR="00AA56A0">
              <w:t>lit</w:t>
            </w:r>
            <w:r w:rsidR="00AA56A0" w:rsidRPr="000E4281">
              <w:t xml:space="preserve"> </w:t>
            </w:r>
            <w:r w:rsidRPr="000E4281">
              <w:t>biodiverzit</w:t>
            </w:r>
            <w:r w:rsidR="00AA56A0">
              <w:t>u</w:t>
            </w:r>
          </w:p>
        </w:tc>
      </w:tr>
      <w:tr w:rsidR="005064DE" w:rsidRPr="000E4281" w:rsidTr="004D6BDA">
        <w:trPr>
          <w:trHeight w:val="704"/>
        </w:trPr>
        <w:tc>
          <w:tcPr>
            <w:tcW w:w="1100" w:type="dxa"/>
            <w:vMerge/>
            <w:vAlign w:val="center"/>
          </w:tcPr>
          <w:p w:rsidR="005064DE" w:rsidRPr="000E4281" w:rsidRDefault="005064DE" w:rsidP="000E4281"/>
        </w:tc>
        <w:tc>
          <w:tcPr>
            <w:tcW w:w="1287" w:type="dxa"/>
            <w:vMerge/>
            <w:vAlign w:val="center"/>
          </w:tcPr>
          <w:p w:rsidR="005064DE" w:rsidRPr="000E4281" w:rsidRDefault="005064DE" w:rsidP="000E4281"/>
        </w:tc>
        <w:tc>
          <w:tcPr>
            <w:tcW w:w="1894" w:type="dxa"/>
            <w:vMerge/>
          </w:tcPr>
          <w:p w:rsidR="005064DE" w:rsidRPr="000E4281" w:rsidRDefault="005064DE" w:rsidP="000E4281"/>
        </w:tc>
        <w:tc>
          <w:tcPr>
            <w:tcW w:w="1998" w:type="dxa"/>
            <w:vMerge/>
          </w:tcPr>
          <w:p w:rsidR="005064DE" w:rsidRPr="000E4281" w:rsidRDefault="005064DE" w:rsidP="000E4281"/>
        </w:tc>
        <w:tc>
          <w:tcPr>
            <w:tcW w:w="3007" w:type="dxa"/>
          </w:tcPr>
          <w:p w:rsidR="005064DE" w:rsidRPr="000E4281" w:rsidRDefault="005064DE" w:rsidP="008B30E2">
            <w:r w:rsidRPr="000E4281">
              <w:t xml:space="preserve">4.2 </w:t>
            </w:r>
            <w:r w:rsidR="00AA56A0" w:rsidRPr="000E4281">
              <w:t>Pos</w:t>
            </w:r>
            <w:r w:rsidR="00AA56A0">
              <w:t>ílit</w:t>
            </w:r>
            <w:r w:rsidR="00AA56A0" w:rsidRPr="000E4281">
              <w:t xml:space="preserve"> přirozen</w:t>
            </w:r>
            <w:r w:rsidR="008B30E2">
              <w:t>é</w:t>
            </w:r>
            <w:r w:rsidR="00AA56A0" w:rsidRPr="000E4281">
              <w:t xml:space="preserve"> </w:t>
            </w:r>
            <w:r w:rsidRPr="000E4281">
              <w:t>funkc</w:t>
            </w:r>
            <w:r w:rsidR="008B30E2">
              <w:t xml:space="preserve">e </w:t>
            </w:r>
            <w:r w:rsidRPr="000E4281">
              <w:t>krajiny</w:t>
            </w:r>
          </w:p>
        </w:tc>
      </w:tr>
      <w:tr w:rsidR="005064DE" w:rsidRPr="000E4281" w:rsidTr="00797F4F">
        <w:trPr>
          <w:trHeight w:val="751"/>
        </w:trPr>
        <w:tc>
          <w:tcPr>
            <w:tcW w:w="1100" w:type="dxa"/>
            <w:vMerge/>
            <w:vAlign w:val="center"/>
          </w:tcPr>
          <w:p w:rsidR="005064DE" w:rsidRPr="000E4281" w:rsidRDefault="005064DE" w:rsidP="000E4281"/>
        </w:tc>
        <w:tc>
          <w:tcPr>
            <w:tcW w:w="1287" w:type="dxa"/>
            <w:vMerge/>
            <w:vAlign w:val="center"/>
          </w:tcPr>
          <w:p w:rsidR="005064DE" w:rsidRPr="000E4281" w:rsidRDefault="005064DE" w:rsidP="000E4281"/>
        </w:tc>
        <w:tc>
          <w:tcPr>
            <w:tcW w:w="1894" w:type="dxa"/>
            <w:vMerge/>
          </w:tcPr>
          <w:p w:rsidR="005064DE" w:rsidRPr="000E4281" w:rsidRDefault="005064DE" w:rsidP="000E4281"/>
        </w:tc>
        <w:tc>
          <w:tcPr>
            <w:tcW w:w="1998" w:type="dxa"/>
            <w:vMerge/>
          </w:tcPr>
          <w:p w:rsidR="005064DE" w:rsidRPr="000E4281" w:rsidRDefault="005064DE" w:rsidP="000E4281"/>
        </w:tc>
        <w:tc>
          <w:tcPr>
            <w:tcW w:w="3007" w:type="dxa"/>
          </w:tcPr>
          <w:p w:rsidR="005064DE" w:rsidRPr="000E4281" w:rsidRDefault="005064DE" w:rsidP="00AA56A0">
            <w:r w:rsidRPr="000E4281">
              <w:t xml:space="preserve">4.3 </w:t>
            </w:r>
            <w:r w:rsidR="00AA56A0" w:rsidRPr="000E4281">
              <w:t>Zlepš</w:t>
            </w:r>
            <w:r w:rsidR="00AA56A0">
              <w:t>it</w:t>
            </w:r>
            <w:r w:rsidR="00AA56A0" w:rsidRPr="000E4281">
              <w:t xml:space="preserve"> kvalit</w:t>
            </w:r>
            <w:r w:rsidR="00AA56A0">
              <w:t>u</w:t>
            </w:r>
            <w:r w:rsidR="00AA56A0" w:rsidRPr="000E4281">
              <w:t xml:space="preserve"> </w:t>
            </w:r>
            <w:r w:rsidRPr="000E4281">
              <w:t>prostředí v sídlech</w:t>
            </w:r>
          </w:p>
        </w:tc>
      </w:tr>
      <w:tr w:rsidR="005064DE" w:rsidRPr="000E4281" w:rsidTr="00EA0039">
        <w:trPr>
          <w:trHeight w:val="1090"/>
        </w:trPr>
        <w:tc>
          <w:tcPr>
            <w:tcW w:w="1100" w:type="dxa"/>
            <w:vMerge/>
            <w:vAlign w:val="center"/>
          </w:tcPr>
          <w:p w:rsidR="005064DE" w:rsidRPr="000E4281" w:rsidRDefault="005064DE" w:rsidP="000E4281"/>
        </w:tc>
        <w:tc>
          <w:tcPr>
            <w:tcW w:w="1287" w:type="dxa"/>
            <w:vMerge/>
            <w:vAlign w:val="center"/>
          </w:tcPr>
          <w:p w:rsidR="005064DE" w:rsidRPr="000E4281" w:rsidRDefault="005064DE" w:rsidP="000E4281"/>
        </w:tc>
        <w:tc>
          <w:tcPr>
            <w:tcW w:w="1894" w:type="dxa"/>
            <w:vMerge/>
          </w:tcPr>
          <w:p w:rsidR="005064DE" w:rsidRPr="000E4281" w:rsidRDefault="005064DE" w:rsidP="000E4281"/>
        </w:tc>
        <w:tc>
          <w:tcPr>
            <w:tcW w:w="1998" w:type="dxa"/>
            <w:vMerge/>
          </w:tcPr>
          <w:p w:rsidR="005064DE" w:rsidRPr="000E4281" w:rsidRDefault="005064DE" w:rsidP="000E4281"/>
        </w:tc>
        <w:tc>
          <w:tcPr>
            <w:tcW w:w="3007" w:type="dxa"/>
          </w:tcPr>
          <w:p w:rsidR="005064DE" w:rsidRPr="000E4281" w:rsidRDefault="00797F4F" w:rsidP="00AA56A0">
            <w:r>
              <w:t xml:space="preserve">4.4 </w:t>
            </w:r>
            <w:r w:rsidR="005064DE">
              <w:t>Sníž</w:t>
            </w:r>
            <w:r w:rsidR="00AA56A0">
              <w:t>it</w:t>
            </w:r>
            <w:r w:rsidR="005064DE">
              <w:t xml:space="preserve"> environmentální rizik</w:t>
            </w:r>
            <w:r w:rsidR="00AA56A0">
              <w:t>a</w:t>
            </w:r>
            <w:r w:rsidR="0037562C">
              <w:t xml:space="preserve"> způsoben</w:t>
            </w:r>
            <w:r w:rsidR="00AA56A0">
              <w:t>á</w:t>
            </w:r>
            <w:r w:rsidR="0037562C">
              <w:t xml:space="preserve"> </w:t>
            </w:r>
            <w:proofErr w:type="spellStart"/>
            <w:r w:rsidR="0037562C">
              <w:t>geofaktory</w:t>
            </w:r>
            <w:proofErr w:type="spellEnd"/>
          </w:p>
        </w:tc>
      </w:tr>
    </w:tbl>
    <w:p w:rsidR="000B1EDB" w:rsidRPr="00D7339C" w:rsidRDefault="000B1EDB" w:rsidP="00AA0B95">
      <w:pPr>
        <w:pStyle w:val="Nadpis3"/>
        <w:numPr>
          <w:ilvl w:val="2"/>
          <w:numId w:val="25"/>
        </w:numPr>
        <w:jc w:val="both"/>
        <w:rPr>
          <w:rFonts w:ascii="Cambria" w:hAnsi="Cambria"/>
        </w:rPr>
      </w:pPr>
      <w:bookmarkStart w:id="62" w:name="_Toc351472143"/>
      <w:bookmarkStart w:id="63" w:name="_Toc352934696"/>
      <w:r w:rsidRPr="00D7339C">
        <w:rPr>
          <w:rFonts w:ascii="Cambria" w:hAnsi="Cambria"/>
        </w:rPr>
        <w:lastRenderedPageBreak/>
        <w:t>Návrh Prioritní osy  4  - Specifické cíle a aktivity bez určení objemu podpory</w:t>
      </w:r>
      <w:bookmarkEnd w:id="62"/>
      <w:bookmarkEnd w:id="63"/>
    </w:p>
    <w:p w:rsidR="000B1EDB" w:rsidRPr="00D7339C" w:rsidRDefault="000B1EDB" w:rsidP="001C52E0">
      <w:pPr>
        <w:jc w:val="both"/>
        <w:rPr>
          <w:rFonts w:cstheme="minorHAnsi"/>
          <w:sz w:val="23"/>
          <w:szCs w:val="23"/>
        </w:rPr>
      </w:pPr>
      <w:r w:rsidRPr="00D7339C">
        <w:rPr>
          <w:rFonts w:cstheme="minorHAnsi"/>
          <w:sz w:val="23"/>
          <w:szCs w:val="23"/>
        </w:rPr>
        <w:t xml:space="preserve">Návrh prioritní osy 4: Ochrana a péče o přírodu a krajinu se skládá ze specifických cílů </w:t>
      </w:r>
      <w:proofErr w:type="gramStart"/>
      <w:r w:rsidRPr="00D7339C">
        <w:rPr>
          <w:rFonts w:cstheme="minorHAnsi"/>
          <w:sz w:val="23"/>
          <w:szCs w:val="23"/>
        </w:rPr>
        <w:t>4.1</w:t>
      </w:r>
      <w:proofErr w:type="gramEnd"/>
      <w:r w:rsidRPr="00D7339C">
        <w:rPr>
          <w:rFonts w:cstheme="minorHAnsi"/>
          <w:sz w:val="23"/>
          <w:szCs w:val="23"/>
        </w:rPr>
        <w:t>. – 4.</w:t>
      </w:r>
      <w:r w:rsidR="009458DB">
        <w:rPr>
          <w:rFonts w:cstheme="minorHAnsi"/>
          <w:sz w:val="23"/>
          <w:szCs w:val="23"/>
        </w:rPr>
        <w:t>3</w:t>
      </w:r>
      <w:r w:rsidRPr="00D7339C">
        <w:rPr>
          <w:rFonts w:cstheme="minorHAnsi"/>
          <w:sz w:val="23"/>
          <w:szCs w:val="23"/>
        </w:rPr>
        <w:t xml:space="preserve">., které jsou naznačeny v následující tabulce. </w:t>
      </w:r>
    </w:p>
    <w:p w:rsidR="009D4AE1" w:rsidRPr="008903B0" w:rsidRDefault="009D4AE1" w:rsidP="001C52E0">
      <w:pPr>
        <w:pStyle w:val="Titulek"/>
        <w:jc w:val="both"/>
        <w:rPr>
          <w:rFonts w:cstheme="minorHAnsi"/>
          <w:sz w:val="24"/>
          <w:szCs w:val="24"/>
        </w:rPr>
      </w:pPr>
      <w:r w:rsidRPr="008903B0">
        <w:rPr>
          <w:sz w:val="24"/>
          <w:szCs w:val="24"/>
        </w:rPr>
        <w:t xml:space="preserve">Tabulka </w:t>
      </w:r>
      <w:r w:rsidR="00E34FE9" w:rsidRPr="008903B0">
        <w:rPr>
          <w:sz w:val="24"/>
          <w:szCs w:val="24"/>
        </w:rPr>
        <w:fldChar w:fldCharType="begin"/>
      </w:r>
      <w:r w:rsidR="00E34FE9" w:rsidRPr="008903B0">
        <w:rPr>
          <w:sz w:val="24"/>
          <w:szCs w:val="24"/>
        </w:rPr>
        <w:instrText xml:space="preserve"> SEQ Tabulka \* ARABIC </w:instrText>
      </w:r>
      <w:r w:rsidR="00E34FE9" w:rsidRPr="008903B0">
        <w:rPr>
          <w:sz w:val="24"/>
          <w:szCs w:val="24"/>
        </w:rPr>
        <w:fldChar w:fldCharType="separate"/>
      </w:r>
      <w:r w:rsidR="00EE4745">
        <w:rPr>
          <w:noProof/>
          <w:sz w:val="24"/>
          <w:szCs w:val="24"/>
        </w:rPr>
        <w:t>14</w:t>
      </w:r>
      <w:r w:rsidR="00E34FE9" w:rsidRPr="008903B0">
        <w:rPr>
          <w:noProof/>
          <w:sz w:val="24"/>
          <w:szCs w:val="24"/>
        </w:rPr>
        <w:fldChar w:fldCharType="end"/>
      </w:r>
      <w:r w:rsidRPr="008903B0">
        <w:rPr>
          <w:sz w:val="24"/>
          <w:szCs w:val="24"/>
        </w:rPr>
        <w:t>: Specifické cíle a aktivity PO 4</w:t>
      </w:r>
    </w:p>
    <w:tbl>
      <w:tblPr>
        <w:tblStyle w:val="Mkatabulky"/>
        <w:tblW w:w="0" w:type="auto"/>
        <w:tblLook w:val="04A0" w:firstRow="1" w:lastRow="0" w:firstColumn="1" w:lastColumn="0" w:noHBand="0" w:noVBand="1"/>
      </w:tblPr>
      <w:tblGrid>
        <w:gridCol w:w="4605"/>
        <w:gridCol w:w="4605"/>
      </w:tblGrid>
      <w:tr w:rsidR="000B1EDB" w:rsidRPr="00D7339C" w:rsidTr="00856BBD">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0B1EDB" w:rsidRPr="00D7339C" w:rsidRDefault="000B1EDB" w:rsidP="001C52E0">
            <w:pPr>
              <w:jc w:val="both"/>
              <w:rPr>
                <w:rFonts w:cstheme="minorHAnsi"/>
                <w:b/>
                <w:szCs w:val="20"/>
              </w:rPr>
            </w:pPr>
            <w:r w:rsidRPr="00D7339C">
              <w:rPr>
                <w:rFonts w:cstheme="minorHAnsi"/>
                <w:b/>
                <w:szCs w:val="20"/>
              </w:rPr>
              <w:t>Specifický cíl</w:t>
            </w:r>
          </w:p>
        </w:tc>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0B1EDB" w:rsidRPr="00D7339C" w:rsidRDefault="000B1EDB" w:rsidP="001C52E0">
            <w:pPr>
              <w:jc w:val="both"/>
              <w:rPr>
                <w:rFonts w:cstheme="minorHAnsi"/>
                <w:b/>
                <w:szCs w:val="20"/>
              </w:rPr>
            </w:pPr>
            <w:r w:rsidRPr="00D7339C">
              <w:rPr>
                <w:rFonts w:cstheme="minorHAnsi"/>
                <w:b/>
                <w:szCs w:val="20"/>
              </w:rPr>
              <w:t>Aktivity</w:t>
            </w:r>
          </w:p>
        </w:tc>
      </w:tr>
      <w:tr w:rsidR="00C5276B" w:rsidRPr="00D7339C" w:rsidTr="00856BBD">
        <w:tc>
          <w:tcPr>
            <w:tcW w:w="4605" w:type="dxa"/>
            <w:vMerge w:val="restart"/>
            <w:tcBorders>
              <w:top w:val="single" w:sz="18" w:space="0" w:color="auto"/>
            </w:tcBorders>
          </w:tcPr>
          <w:p w:rsidR="00C5276B" w:rsidRPr="00D7339C" w:rsidRDefault="00C5276B" w:rsidP="00AA56A0">
            <w:pPr>
              <w:jc w:val="both"/>
              <w:rPr>
                <w:rFonts w:cstheme="minorHAnsi"/>
                <w:szCs w:val="23"/>
              </w:rPr>
            </w:pPr>
            <w:r w:rsidRPr="00D7339C">
              <w:rPr>
                <w:rFonts w:cstheme="minorHAnsi"/>
                <w:szCs w:val="16"/>
              </w:rPr>
              <w:t xml:space="preserve">4.1. </w:t>
            </w:r>
            <w:r w:rsidR="00AA56A0" w:rsidRPr="00D7339C">
              <w:rPr>
                <w:rFonts w:cstheme="minorHAnsi"/>
                <w:szCs w:val="16"/>
              </w:rPr>
              <w:t>Posíl</w:t>
            </w:r>
            <w:r w:rsidR="00AA56A0">
              <w:rPr>
                <w:rFonts w:cstheme="minorHAnsi"/>
                <w:szCs w:val="16"/>
              </w:rPr>
              <w:t xml:space="preserve">it </w:t>
            </w:r>
            <w:r w:rsidR="00AA56A0" w:rsidRPr="00D7339C">
              <w:rPr>
                <w:rFonts w:cstheme="minorHAnsi"/>
                <w:szCs w:val="16"/>
              </w:rPr>
              <w:t>biodiverzit</w:t>
            </w:r>
            <w:r w:rsidR="00AA56A0">
              <w:rPr>
                <w:rFonts w:cstheme="minorHAnsi"/>
                <w:szCs w:val="16"/>
              </w:rPr>
              <w:t>u</w:t>
            </w:r>
          </w:p>
        </w:tc>
        <w:tc>
          <w:tcPr>
            <w:tcW w:w="4605" w:type="dxa"/>
            <w:tcBorders>
              <w:top w:val="single" w:sz="18" w:space="0" w:color="auto"/>
            </w:tcBorders>
          </w:tcPr>
          <w:p w:rsidR="00C5276B" w:rsidRPr="00D7339C" w:rsidRDefault="00C5276B" w:rsidP="001C52E0">
            <w:pPr>
              <w:jc w:val="both"/>
              <w:rPr>
                <w:rFonts w:cstheme="minorHAnsi"/>
                <w:color w:val="000000"/>
                <w:szCs w:val="16"/>
              </w:rPr>
            </w:pPr>
            <w:r w:rsidRPr="00D7339C">
              <w:rPr>
                <w:rFonts w:cstheme="minorHAnsi"/>
                <w:color w:val="000000"/>
                <w:szCs w:val="16"/>
              </w:rPr>
              <w:t>Péče o vzácné druhy a jejich biotopy vč.</w:t>
            </w:r>
            <w:r w:rsidR="00141B2A">
              <w:rPr>
                <w:rFonts w:cstheme="minorHAnsi"/>
                <w:color w:val="000000"/>
                <w:szCs w:val="16"/>
              </w:rPr>
              <w:t xml:space="preserve"> obnovy a tvorby těchto biotopů</w:t>
            </w:r>
          </w:p>
        </w:tc>
      </w:tr>
      <w:tr w:rsidR="00C5276B" w:rsidRPr="00D7339C" w:rsidTr="00856BBD">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D7339C">
              <w:rPr>
                <w:rFonts w:cstheme="minorHAnsi"/>
                <w:color w:val="000000"/>
                <w:szCs w:val="16"/>
              </w:rPr>
              <w:t>Péče o cenná stan</w:t>
            </w:r>
            <w:r w:rsidR="00141B2A">
              <w:rPr>
                <w:rFonts w:cstheme="minorHAnsi"/>
                <w:color w:val="000000"/>
                <w:szCs w:val="16"/>
              </w:rPr>
              <w:t>oviště a jejich obnova a tvorba</w:t>
            </w:r>
          </w:p>
        </w:tc>
      </w:tr>
      <w:tr w:rsidR="00C5276B" w:rsidRPr="00D7339C" w:rsidTr="00856BBD">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D7339C">
              <w:rPr>
                <w:rFonts w:cstheme="minorHAnsi"/>
                <w:color w:val="000000"/>
                <w:szCs w:val="16"/>
              </w:rPr>
              <w:t>Zajišťování péče o zvláště chráněná území (ZCHÚ) i lokality soustavy Natura 2000. Zpracování podkladů pro zajištění ochrany a péče o ZCHÚ a území soustavy N</w:t>
            </w:r>
            <w:r w:rsidR="00141B2A">
              <w:rPr>
                <w:rFonts w:cstheme="minorHAnsi"/>
                <w:color w:val="000000"/>
                <w:szCs w:val="16"/>
              </w:rPr>
              <w:t>atura 2000 a o cílové organismy</w:t>
            </w:r>
          </w:p>
        </w:tc>
      </w:tr>
      <w:tr w:rsidR="00C5276B" w:rsidRPr="00D7339C" w:rsidTr="00856BBD">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D7339C">
              <w:rPr>
                <w:rFonts w:cstheme="minorHAnsi"/>
                <w:szCs w:val="16"/>
              </w:rPr>
              <w:t>Tvorba a obnova mokřadů přispívajících k posílení biologické rozmanitosti</w:t>
            </w:r>
          </w:p>
        </w:tc>
      </w:tr>
      <w:tr w:rsidR="00C5276B" w:rsidRPr="00D7339C" w:rsidTr="00856BBD">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D7339C">
              <w:rPr>
                <w:rFonts w:cstheme="minorHAnsi"/>
                <w:color w:val="000000"/>
                <w:szCs w:val="16"/>
              </w:rPr>
              <w:t xml:space="preserve">Prevence šíření a omezování výskytu invazních druhů (včetně </w:t>
            </w:r>
            <w:r w:rsidR="00141B2A">
              <w:rPr>
                <w:rFonts w:cstheme="minorHAnsi"/>
                <w:color w:val="000000"/>
                <w:szCs w:val="16"/>
              </w:rPr>
              <w:t>jejich mapování a odstraňování)</w:t>
            </w:r>
          </w:p>
        </w:tc>
      </w:tr>
      <w:tr w:rsidR="00C5276B" w:rsidRPr="00D7339C" w:rsidTr="00EE42DB">
        <w:trPr>
          <w:trHeight w:val="880"/>
        </w:trPr>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D7339C">
              <w:rPr>
                <w:rFonts w:cstheme="minorHAnsi"/>
                <w:color w:val="000000"/>
                <w:szCs w:val="16"/>
              </w:rPr>
              <w:t>Předcházení, minimalizace a náprava škod působených zvláště chráně</w:t>
            </w:r>
            <w:r w:rsidR="00141B2A">
              <w:rPr>
                <w:rFonts w:cstheme="minorHAnsi"/>
                <w:color w:val="000000"/>
                <w:szCs w:val="16"/>
              </w:rPr>
              <w:t>nými druhy živočichů na majetku</w:t>
            </w:r>
          </w:p>
        </w:tc>
      </w:tr>
      <w:tr w:rsidR="00C5276B" w:rsidRPr="00D7339C" w:rsidTr="00C5276B">
        <w:trPr>
          <w:trHeight w:val="410"/>
        </w:trPr>
        <w:tc>
          <w:tcPr>
            <w:tcW w:w="4605" w:type="dxa"/>
            <w:vMerge/>
          </w:tcPr>
          <w:p w:rsidR="00C5276B" w:rsidRPr="00D7339C" w:rsidRDefault="00C5276B" w:rsidP="001C52E0">
            <w:pPr>
              <w:jc w:val="both"/>
              <w:rPr>
                <w:rFonts w:cstheme="minorHAnsi"/>
                <w:szCs w:val="23"/>
              </w:rPr>
            </w:pPr>
          </w:p>
        </w:tc>
        <w:tc>
          <w:tcPr>
            <w:tcW w:w="4605" w:type="dxa"/>
          </w:tcPr>
          <w:p w:rsidR="00C5276B" w:rsidRPr="00D7339C" w:rsidRDefault="00C5276B" w:rsidP="001C52E0">
            <w:pPr>
              <w:jc w:val="both"/>
              <w:rPr>
                <w:rFonts w:cstheme="minorHAnsi"/>
                <w:color w:val="000000"/>
                <w:szCs w:val="16"/>
              </w:rPr>
            </w:pPr>
            <w:r w:rsidRPr="00C5276B">
              <w:rPr>
                <w:rFonts w:cstheme="minorHAnsi"/>
                <w:color w:val="000000"/>
                <w:szCs w:val="16"/>
              </w:rPr>
              <w:t>Budování a údržba návštěvnické infrast</w:t>
            </w:r>
            <w:r>
              <w:rPr>
                <w:rFonts w:cstheme="minorHAnsi"/>
                <w:color w:val="000000"/>
                <w:szCs w:val="16"/>
              </w:rPr>
              <w:t>r</w:t>
            </w:r>
            <w:r w:rsidRPr="00C5276B">
              <w:rPr>
                <w:rFonts w:cstheme="minorHAnsi"/>
                <w:color w:val="000000"/>
                <w:szCs w:val="16"/>
              </w:rPr>
              <w:t>uktury</w:t>
            </w:r>
          </w:p>
        </w:tc>
      </w:tr>
      <w:tr w:rsidR="000B1EDB" w:rsidRPr="00D7339C" w:rsidTr="00856BBD">
        <w:tc>
          <w:tcPr>
            <w:tcW w:w="4605" w:type="dxa"/>
            <w:vMerge w:val="restart"/>
          </w:tcPr>
          <w:p w:rsidR="000B1EDB" w:rsidRPr="00D7339C" w:rsidRDefault="000B1EDB" w:rsidP="0087696A">
            <w:pPr>
              <w:jc w:val="both"/>
              <w:rPr>
                <w:rFonts w:cstheme="minorHAnsi"/>
                <w:szCs w:val="23"/>
              </w:rPr>
            </w:pPr>
            <w:r w:rsidRPr="00D7339C">
              <w:rPr>
                <w:rFonts w:cstheme="minorHAnsi"/>
                <w:szCs w:val="16"/>
              </w:rPr>
              <w:t xml:space="preserve">4.2. </w:t>
            </w:r>
            <w:r w:rsidR="00AA56A0" w:rsidRPr="00D7339C">
              <w:rPr>
                <w:rFonts w:cstheme="minorHAnsi"/>
                <w:szCs w:val="16"/>
              </w:rPr>
              <w:t>Posíl</w:t>
            </w:r>
            <w:r w:rsidR="00AA56A0">
              <w:rPr>
                <w:rFonts w:cstheme="minorHAnsi"/>
                <w:szCs w:val="16"/>
              </w:rPr>
              <w:t xml:space="preserve">it </w:t>
            </w:r>
            <w:r w:rsidR="00AA56A0" w:rsidRPr="00D7339C">
              <w:rPr>
                <w:rFonts w:cstheme="minorHAnsi"/>
                <w:szCs w:val="16"/>
              </w:rPr>
              <w:t>přiroz</w:t>
            </w:r>
            <w:r w:rsidR="0056643F">
              <w:rPr>
                <w:rFonts w:cstheme="minorHAnsi"/>
                <w:szCs w:val="16"/>
              </w:rPr>
              <w:t>en</w:t>
            </w:r>
            <w:r w:rsidR="0087696A">
              <w:rPr>
                <w:rFonts w:cstheme="minorHAnsi"/>
                <w:szCs w:val="16"/>
              </w:rPr>
              <w:t>é</w:t>
            </w:r>
            <w:r w:rsidR="00AA56A0">
              <w:rPr>
                <w:rFonts w:cstheme="minorHAnsi"/>
                <w:szCs w:val="16"/>
              </w:rPr>
              <w:t xml:space="preserve"> </w:t>
            </w:r>
            <w:r w:rsidR="00AA56A0" w:rsidRPr="00D7339C">
              <w:rPr>
                <w:rFonts w:cstheme="minorHAnsi"/>
                <w:szCs w:val="16"/>
              </w:rPr>
              <w:t>funkc</w:t>
            </w:r>
            <w:r w:rsidR="0087696A">
              <w:rPr>
                <w:rFonts w:cstheme="minorHAnsi"/>
                <w:szCs w:val="16"/>
              </w:rPr>
              <w:t>e</w:t>
            </w:r>
            <w:r w:rsidR="00AA56A0">
              <w:rPr>
                <w:rFonts w:cstheme="minorHAnsi"/>
                <w:szCs w:val="16"/>
              </w:rPr>
              <w:t xml:space="preserve"> </w:t>
            </w:r>
            <w:r w:rsidRPr="00D7339C">
              <w:rPr>
                <w:rFonts w:cstheme="minorHAnsi"/>
                <w:szCs w:val="16"/>
              </w:rPr>
              <w:t>krajiny</w:t>
            </w:r>
          </w:p>
        </w:tc>
        <w:tc>
          <w:tcPr>
            <w:tcW w:w="4605" w:type="dxa"/>
          </w:tcPr>
          <w:p w:rsidR="000B1EDB" w:rsidRPr="00D7339C" w:rsidRDefault="000B1EDB" w:rsidP="001C52E0">
            <w:pPr>
              <w:jc w:val="both"/>
              <w:rPr>
                <w:rFonts w:cstheme="minorHAnsi"/>
                <w:szCs w:val="16"/>
              </w:rPr>
            </w:pPr>
            <w:r w:rsidRPr="00D7339C">
              <w:rPr>
                <w:rFonts w:cstheme="minorHAnsi"/>
                <w:szCs w:val="16"/>
              </w:rPr>
              <w:t xml:space="preserve">Omezování vlivu fragmentace krajiny na druhy a ekosystémy, omezování mortality živočichů spojené s rozvojem infrastruktury </w:t>
            </w:r>
          </w:p>
        </w:tc>
      </w:tr>
      <w:tr w:rsidR="000B1EDB" w:rsidRPr="00D7339C" w:rsidTr="00856BBD">
        <w:tc>
          <w:tcPr>
            <w:tcW w:w="4605" w:type="dxa"/>
            <w:vMerge/>
          </w:tcPr>
          <w:p w:rsidR="000B1EDB" w:rsidRPr="00D7339C" w:rsidRDefault="000B1EDB" w:rsidP="001C52E0">
            <w:pPr>
              <w:jc w:val="both"/>
              <w:rPr>
                <w:rFonts w:cstheme="minorHAnsi"/>
                <w:szCs w:val="23"/>
              </w:rPr>
            </w:pPr>
          </w:p>
        </w:tc>
        <w:tc>
          <w:tcPr>
            <w:tcW w:w="4605" w:type="dxa"/>
          </w:tcPr>
          <w:p w:rsidR="000B1EDB" w:rsidRPr="00D7339C" w:rsidRDefault="000B1EDB" w:rsidP="001C52E0">
            <w:pPr>
              <w:jc w:val="both"/>
              <w:rPr>
                <w:rFonts w:cstheme="minorHAnsi"/>
                <w:szCs w:val="16"/>
              </w:rPr>
            </w:pPr>
            <w:r w:rsidRPr="00D7339C">
              <w:rPr>
                <w:rFonts w:cstheme="minorHAnsi"/>
                <w:szCs w:val="16"/>
              </w:rPr>
              <w:t>Zpracování podkladů pro vymezování a realizaci ÚSES. Realizace a posílení funkčnosti skladebných částí vymezeného ÚSES</w:t>
            </w:r>
          </w:p>
        </w:tc>
      </w:tr>
      <w:tr w:rsidR="004210F4" w:rsidRPr="00D7339C" w:rsidTr="00DD1DB2">
        <w:trPr>
          <w:trHeight w:val="645"/>
        </w:trPr>
        <w:tc>
          <w:tcPr>
            <w:tcW w:w="4605" w:type="dxa"/>
            <w:vMerge/>
          </w:tcPr>
          <w:p w:rsidR="004210F4" w:rsidRPr="00D7339C" w:rsidRDefault="004210F4" w:rsidP="001C52E0">
            <w:pPr>
              <w:jc w:val="both"/>
              <w:rPr>
                <w:rFonts w:cstheme="minorHAnsi"/>
                <w:szCs w:val="23"/>
              </w:rPr>
            </w:pPr>
          </w:p>
        </w:tc>
        <w:tc>
          <w:tcPr>
            <w:tcW w:w="4605" w:type="dxa"/>
          </w:tcPr>
          <w:p w:rsidR="004210F4" w:rsidRPr="00D7339C" w:rsidRDefault="004210F4" w:rsidP="001C52E0">
            <w:pPr>
              <w:jc w:val="both"/>
              <w:rPr>
                <w:rFonts w:cstheme="minorHAnsi"/>
                <w:szCs w:val="16"/>
              </w:rPr>
            </w:pPr>
            <w:r w:rsidRPr="00D7339C">
              <w:rPr>
                <w:rFonts w:cstheme="minorHAnsi"/>
                <w:szCs w:val="16"/>
              </w:rPr>
              <w:t>Posílení či obnova ekostabilizačních funkcí VKP rybní</w:t>
            </w:r>
            <w:r>
              <w:rPr>
                <w:rFonts w:cstheme="minorHAnsi"/>
                <w:szCs w:val="16"/>
              </w:rPr>
              <w:t>k</w:t>
            </w:r>
            <w:r w:rsidR="00DA2CB3">
              <w:rPr>
                <w:rFonts w:cstheme="minorHAnsi"/>
                <w:szCs w:val="16"/>
              </w:rPr>
              <w:t xml:space="preserve"> a obnova vodního režimu krajiny</w:t>
            </w:r>
          </w:p>
        </w:tc>
      </w:tr>
      <w:tr w:rsidR="000B1EDB" w:rsidRPr="00D7339C" w:rsidTr="00856BBD">
        <w:tc>
          <w:tcPr>
            <w:tcW w:w="4605" w:type="dxa"/>
            <w:vMerge/>
          </w:tcPr>
          <w:p w:rsidR="000B1EDB" w:rsidRPr="00D7339C" w:rsidRDefault="000B1EDB" w:rsidP="001C52E0">
            <w:pPr>
              <w:jc w:val="both"/>
              <w:rPr>
                <w:rFonts w:cstheme="minorHAnsi"/>
                <w:szCs w:val="23"/>
              </w:rPr>
            </w:pPr>
          </w:p>
        </w:tc>
        <w:tc>
          <w:tcPr>
            <w:tcW w:w="4605" w:type="dxa"/>
          </w:tcPr>
          <w:p w:rsidR="000B1EDB" w:rsidRPr="00D7339C" w:rsidRDefault="000B1EDB" w:rsidP="001C52E0">
            <w:pPr>
              <w:jc w:val="both"/>
              <w:rPr>
                <w:rFonts w:cstheme="minorHAnsi"/>
                <w:szCs w:val="16"/>
              </w:rPr>
            </w:pPr>
            <w:r w:rsidRPr="00D7339C">
              <w:rPr>
                <w:rFonts w:cstheme="minorHAnsi"/>
                <w:szCs w:val="16"/>
              </w:rPr>
              <w:t>Tvorba a regenerace krajinných prvků, včetně břehových porostů a hi</w:t>
            </w:r>
            <w:r w:rsidR="00A55470">
              <w:rPr>
                <w:rFonts w:cstheme="minorHAnsi"/>
                <w:szCs w:val="16"/>
              </w:rPr>
              <w:t>storických krajinných struktur</w:t>
            </w:r>
          </w:p>
        </w:tc>
      </w:tr>
      <w:tr w:rsidR="000B1EDB" w:rsidRPr="00D7339C" w:rsidTr="00856BBD">
        <w:tc>
          <w:tcPr>
            <w:tcW w:w="4605" w:type="dxa"/>
            <w:vMerge/>
          </w:tcPr>
          <w:p w:rsidR="000B1EDB" w:rsidRPr="00D7339C" w:rsidRDefault="000B1EDB" w:rsidP="001C52E0">
            <w:pPr>
              <w:jc w:val="both"/>
              <w:rPr>
                <w:rFonts w:cstheme="minorHAnsi"/>
                <w:szCs w:val="23"/>
              </w:rPr>
            </w:pPr>
          </w:p>
        </w:tc>
        <w:tc>
          <w:tcPr>
            <w:tcW w:w="4605" w:type="dxa"/>
          </w:tcPr>
          <w:p w:rsidR="000B1EDB" w:rsidRPr="00D7339C" w:rsidRDefault="000B1EDB" w:rsidP="001C52E0">
            <w:pPr>
              <w:jc w:val="both"/>
              <w:rPr>
                <w:rFonts w:cstheme="minorHAnsi"/>
                <w:szCs w:val="16"/>
              </w:rPr>
            </w:pPr>
            <w:r w:rsidRPr="00D7339C">
              <w:rPr>
                <w:rFonts w:cstheme="minorHAnsi"/>
                <w:szCs w:val="16"/>
              </w:rPr>
              <w:t xml:space="preserve">Zlepšování druhové, věkové a prostorové struktury lesů (s výjimkou lesů ve vlastnictví státu) zařízených LHP mimo ZCHÚ a území </w:t>
            </w:r>
            <w:r w:rsidRPr="00D7339C">
              <w:rPr>
                <w:rFonts w:cstheme="minorHAnsi"/>
                <w:szCs w:val="16"/>
              </w:rPr>
              <w:lastRenderedPageBreak/>
              <w:t>soustavy Natura 2000</w:t>
            </w:r>
          </w:p>
        </w:tc>
      </w:tr>
      <w:tr w:rsidR="000B1EDB" w:rsidRPr="00D7339C" w:rsidTr="00856BBD">
        <w:tc>
          <w:tcPr>
            <w:tcW w:w="4605" w:type="dxa"/>
            <w:vMerge/>
          </w:tcPr>
          <w:p w:rsidR="000B1EDB" w:rsidRPr="00D7339C" w:rsidRDefault="000B1EDB" w:rsidP="001C52E0">
            <w:pPr>
              <w:jc w:val="both"/>
              <w:rPr>
                <w:rFonts w:cstheme="minorHAnsi"/>
                <w:szCs w:val="23"/>
              </w:rPr>
            </w:pPr>
          </w:p>
        </w:tc>
        <w:tc>
          <w:tcPr>
            <w:tcW w:w="4605" w:type="dxa"/>
          </w:tcPr>
          <w:p w:rsidR="000B1EDB" w:rsidRPr="00D7339C" w:rsidRDefault="000B1EDB" w:rsidP="001C52E0">
            <w:pPr>
              <w:jc w:val="both"/>
              <w:rPr>
                <w:rFonts w:cstheme="minorHAnsi"/>
                <w:szCs w:val="16"/>
              </w:rPr>
            </w:pPr>
            <w:r w:rsidRPr="00D7339C">
              <w:rPr>
                <w:rFonts w:cstheme="minorHAnsi"/>
                <w:szCs w:val="16"/>
              </w:rPr>
              <w:t xml:space="preserve">Zpracování projektů přirozené protierozní ochrany a realizace z nich vyplývajících protierozních opatření   </w:t>
            </w:r>
          </w:p>
        </w:tc>
      </w:tr>
      <w:tr w:rsidR="000B1EDB" w:rsidRPr="00D7339C" w:rsidTr="00856BBD">
        <w:tc>
          <w:tcPr>
            <w:tcW w:w="4605" w:type="dxa"/>
            <w:vMerge w:val="restart"/>
          </w:tcPr>
          <w:p w:rsidR="000B1EDB" w:rsidRPr="00D7339C" w:rsidRDefault="000B1EDB" w:rsidP="00AA56A0">
            <w:pPr>
              <w:jc w:val="both"/>
              <w:rPr>
                <w:rFonts w:cstheme="minorHAnsi"/>
                <w:szCs w:val="23"/>
              </w:rPr>
            </w:pPr>
            <w:r w:rsidRPr="00D7339C">
              <w:rPr>
                <w:rFonts w:cstheme="minorHAnsi"/>
                <w:szCs w:val="16"/>
              </w:rPr>
              <w:t>4.</w:t>
            </w:r>
            <w:r w:rsidR="004210F4">
              <w:rPr>
                <w:rFonts w:cstheme="minorHAnsi"/>
                <w:szCs w:val="16"/>
              </w:rPr>
              <w:t>3</w:t>
            </w:r>
            <w:r w:rsidRPr="00D7339C">
              <w:rPr>
                <w:rFonts w:cstheme="minorHAnsi"/>
                <w:szCs w:val="16"/>
              </w:rPr>
              <w:t xml:space="preserve">. </w:t>
            </w:r>
            <w:r w:rsidR="00AA56A0">
              <w:rPr>
                <w:rFonts w:cstheme="minorHAnsi"/>
                <w:szCs w:val="16"/>
              </w:rPr>
              <w:t>Zlepšit</w:t>
            </w:r>
            <w:r w:rsidR="00AA56A0" w:rsidRPr="00D7339C">
              <w:rPr>
                <w:rFonts w:cstheme="minorHAnsi"/>
                <w:szCs w:val="16"/>
              </w:rPr>
              <w:t xml:space="preserve"> kvalit</w:t>
            </w:r>
            <w:r w:rsidR="00AA56A0">
              <w:rPr>
                <w:rFonts w:cstheme="minorHAnsi"/>
                <w:szCs w:val="16"/>
              </w:rPr>
              <w:t>u</w:t>
            </w:r>
            <w:r w:rsidR="00AA56A0" w:rsidRPr="00D7339C">
              <w:rPr>
                <w:rFonts w:cstheme="minorHAnsi"/>
                <w:szCs w:val="16"/>
              </w:rPr>
              <w:t xml:space="preserve"> </w:t>
            </w:r>
            <w:r w:rsidRPr="00D7339C">
              <w:rPr>
                <w:rFonts w:cstheme="minorHAnsi"/>
                <w:szCs w:val="16"/>
              </w:rPr>
              <w:t>prostředí v sídlech</w:t>
            </w:r>
          </w:p>
        </w:tc>
        <w:tc>
          <w:tcPr>
            <w:tcW w:w="4605" w:type="dxa"/>
          </w:tcPr>
          <w:p w:rsidR="000B1EDB" w:rsidRPr="00D7339C" w:rsidRDefault="000B1EDB" w:rsidP="00C626FA">
            <w:pPr>
              <w:jc w:val="both"/>
              <w:rPr>
                <w:rFonts w:cstheme="minorHAnsi"/>
                <w:szCs w:val="16"/>
              </w:rPr>
            </w:pPr>
            <w:r w:rsidRPr="00D7339C">
              <w:rPr>
                <w:rFonts w:cstheme="minorHAnsi"/>
                <w:szCs w:val="16"/>
              </w:rPr>
              <w:t xml:space="preserve">Zakládání či revitalizace funkčních ploch a prvků sídelní zeleně </w:t>
            </w:r>
            <w:r w:rsidR="00FB4AA1">
              <w:rPr>
                <w:rFonts w:cstheme="minorHAnsi"/>
                <w:szCs w:val="16"/>
              </w:rPr>
              <w:t>včetně související infrastruktury</w:t>
            </w:r>
          </w:p>
        </w:tc>
      </w:tr>
      <w:tr w:rsidR="009E4ADA" w:rsidRPr="00D7339C" w:rsidTr="009E4ADA">
        <w:trPr>
          <w:trHeight w:val="832"/>
        </w:trPr>
        <w:tc>
          <w:tcPr>
            <w:tcW w:w="4605" w:type="dxa"/>
            <w:vMerge/>
          </w:tcPr>
          <w:p w:rsidR="009E4ADA" w:rsidRPr="00D7339C" w:rsidRDefault="009E4ADA" w:rsidP="001C52E0">
            <w:pPr>
              <w:jc w:val="both"/>
              <w:rPr>
                <w:rFonts w:cstheme="minorHAnsi"/>
                <w:szCs w:val="16"/>
              </w:rPr>
            </w:pPr>
          </w:p>
        </w:tc>
        <w:tc>
          <w:tcPr>
            <w:tcW w:w="4605" w:type="dxa"/>
          </w:tcPr>
          <w:p w:rsidR="009E4ADA" w:rsidRPr="00D7339C" w:rsidRDefault="009E4ADA" w:rsidP="001C52E0">
            <w:pPr>
              <w:jc w:val="both"/>
              <w:rPr>
                <w:rFonts w:cstheme="minorHAnsi"/>
                <w:szCs w:val="16"/>
              </w:rPr>
            </w:pPr>
            <w:r w:rsidRPr="00D7339C">
              <w:rPr>
                <w:rFonts w:cstheme="minorHAnsi"/>
                <w:szCs w:val="16"/>
              </w:rPr>
              <w:t>Realizace opatření k zajištění vhodných stanovištních podmínek pro existenci původních druhů organismů v sídlech</w:t>
            </w:r>
          </w:p>
        </w:tc>
      </w:tr>
      <w:tr w:rsidR="005D3136" w:rsidRPr="00D7339C" w:rsidTr="00DD1DB2">
        <w:trPr>
          <w:trHeight w:val="1188"/>
        </w:trPr>
        <w:tc>
          <w:tcPr>
            <w:tcW w:w="4605" w:type="dxa"/>
            <w:vMerge w:val="restart"/>
          </w:tcPr>
          <w:p w:rsidR="005D3136" w:rsidRPr="00D7339C" w:rsidRDefault="005D3136" w:rsidP="00AA56A0">
            <w:pPr>
              <w:jc w:val="both"/>
              <w:rPr>
                <w:rFonts w:cstheme="minorHAnsi"/>
                <w:szCs w:val="16"/>
              </w:rPr>
            </w:pPr>
            <w:r>
              <w:rPr>
                <w:rFonts w:cstheme="minorHAnsi"/>
                <w:szCs w:val="16"/>
              </w:rPr>
              <w:t>4.4 Sníž</w:t>
            </w:r>
            <w:r w:rsidR="00AA56A0">
              <w:rPr>
                <w:rFonts w:cstheme="minorHAnsi"/>
                <w:szCs w:val="16"/>
              </w:rPr>
              <w:t>it</w:t>
            </w:r>
            <w:r>
              <w:rPr>
                <w:rFonts w:cstheme="minorHAnsi"/>
                <w:szCs w:val="16"/>
              </w:rPr>
              <w:t xml:space="preserve"> environmentální rizik</w:t>
            </w:r>
            <w:r w:rsidR="00AA56A0">
              <w:rPr>
                <w:rFonts w:cstheme="minorHAnsi"/>
                <w:szCs w:val="16"/>
              </w:rPr>
              <w:t>a</w:t>
            </w:r>
            <w:r>
              <w:rPr>
                <w:rFonts w:cstheme="minorHAnsi"/>
                <w:szCs w:val="16"/>
              </w:rPr>
              <w:t xml:space="preserve"> způsoben</w:t>
            </w:r>
            <w:r w:rsidR="00AA56A0">
              <w:rPr>
                <w:rFonts w:cstheme="minorHAnsi"/>
                <w:szCs w:val="16"/>
              </w:rPr>
              <w:t xml:space="preserve">á </w:t>
            </w:r>
            <w:proofErr w:type="spellStart"/>
            <w:r>
              <w:rPr>
                <w:rFonts w:cstheme="minorHAnsi"/>
                <w:szCs w:val="16"/>
              </w:rPr>
              <w:t>geofaktory</w:t>
            </w:r>
            <w:proofErr w:type="spellEnd"/>
          </w:p>
        </w:tc>
        <w:tc>
          <w:tcPr>
            <w:tcW w:w="4605" w:type="dxa"/>
          </w:tcPr>
          <w:p w:rsidR="005D3136" w:rsidRPr="00D7339C" w:rsidRDefault="005D3136" w:rsidP="001C52E0">
            <w:pPr>
              <w:jc w:val="both"/>
              <w:rPr>
                <w:rFonts w:cstheme="minorHAnsi"/>
                <w:szCs w:val="16"/>
              </w:rPr>
            </w:pPr>
            <w:r w:rsidRPr="00D7339C">
              <w:rPr>
                <w:rFonts w:cstheme="minorHAnsi"/>
                <w:szCs w:val="16"/>
              </w:rPr>
              <w:t>Stabilizace a sanace následků svahových nestabilit ohrožujících zdraví, majetek a bezpečnost vyplývajících z „Registru svahových nestabilit“</w:t>
            </w:r>
          </w:p>
        </w:tc>
      </w:tr>
      <w:tr w:rsidR="005D3136" w:rsidRPr="00D7339C" w:rsidTr="00DD1DB2">
        <w:trPr>
          <w:trHeight w:val="1701"/>
        </w:trPr>
        <w:tc>
          <w:tcPr>
            <w:tcW w:w="4605" w:type="dxa"/>
            <w:vMerge/>
          </w:tcPr>
          <w:p w:rsidR="005D3136" w:rsidRPr="00D7339C" w:rsidRDefault="005D3136" w:rsidP="005064DE">
            <w:pPr>
              <w:jc w:val="both"/>
              <w:rPr>
                <w:rFonts w:cstheme="minorHAnsi"/>
                <w:szCs w:val="16"/>
              </w:rPr>
            </w:pPr>
          </w:p>
        </w:tc>
        <w:tc>
          <w:tcPr>
            <w:tcW w:w="4605" w:type="dxa"/>
          </w:tcPr>
          <w:p w:rsidR="005D3136" w:rsidRPr="00D7339C" w:rsidRDefault="005D3136" w:rsidP="001C52E0">
            <w:pPr>
              <w:jc w:val="both"/>
              <w:rPr>
                <w:rFonts w:cstheme="minorHAnsi"/>
                <w:szCs w:val="16"/>
              </w:rPr>
            </w:pPr>
            <w:r w:rsidRPr="00D7339C">
              <w:rPr>
                <w:rFonts w:cstheme="minorHAnsi"/>
                <w:szCs w:val="16"/>
              </w:rPr>
              <w:t>Sanace a stabilizace objektů úložných míst vyplývající ze "Systému Inventarizace uzavřených a opuštěných úložných míst těžebních odpadů na území ČR a Registru rizikových uzavřených a opuštěných úložných míst“</w:t>
            </w:r>
          </w:p>
        </w:tc>
      </w:tr>
    </w:tbl>
    <w:p w:rsidR="009E4ADA" w:rsidRPr="00D7339C" w:rsidRDefault="009E4ADA" w:rsidP="001C52E0">
      <w:pPr>
        <w:jc w:val="both"/>
        <w:rPr>
          <w:rFonts w:cstheme="minorHAnsi"/>
          <w:sz w:val="23"/>
          <w:szCs w:val="23"/>
        </w:rPr>
      </w:pPr>
    </w:p>
    <w:p w:rsidR="000B1EDB" w:rsidRPr="00D7339C" w:rsidRDefault="000B1EDB" w:rsidP="00AA0B95">
      <w:pPr>
        <w:pStyle w:val="Nadpis3"/>
        <w:numPr>
          <w:ilvl w:val="2"/>
          <w:numId w:val="25"/>
        </w:numPr>
        <w:jc w:val="both"/>
        <w:rPr>
          <w:rFonts w:ascii="Cambria" w:hAnsi="Cambria"/>
        </w:rPr>
      </w:pPr>
      <w:bookmarkStart w:id="64" w:name="_Toc351472144"/>
      <w:bookmarkStart w:id="65" w:name="_Toc352934697"/>
      <w:r w:rsidRPr="00D7339C">
        <w:rPr>
          <w:rFonts w:ascii="Cambria" w:hAnsi="Cambria"/>
        </w:rPr>
        <w:t>Návrh identifikace předběžných podmínek v rámci Prioritní osy 4</w:t>
      </w:r>
      <w:bookmarkEnd w:id="64"/>
      <w:bookmarkEnd w:id="65"/>
    </w:p>
    <w:p w:rsidR="000B1EDB" w:rsidRPr="00D7339C" w:rsidRDefault="000B1EDB" w:rsidP="001C52E0">
      <w:pPr>
        <w:jc w:val="both"/>
        <w:rPr>
          <w:rFonts w:cstheme="minorHAnsi"/>
        </w:rPr>
      </w:pPr>
      <w:r w:rsidRPr="00D7339C">
        <w:rPr>
          <w:rFonts w:cstheme="minorHAnsi"/>
        </w:rPr>
        <w:t xml:space="preserve">Předběžné podmínky v gesci MŽP vztahující se k PO 4 – Ochrana a péče o přírodu a krajinu jsou: </w:t>
      </w:r>
    </w:p>
    <w:p w:rsidR="000A4E1D" w:rsidRDefault="00BD775A" w:rsidP="00AA0B95">
      <w:pPr>
        <w:pStyle w:val="Odstavecseseznamem"/>
        <w:numPr>
          <w:ilvl w:val="0"/>
          <w:numId w:val="28"/>
        </w:numPr>
        <w:jc w:val="both"/>
        <w:rPr>
          <w:rFonts w:cstheme="minorHAnsi"/>
        </w:rPr>
      </w:pPr>
      <w:proofErr w:type="spellStart"/>
      <w:r w:rsidRPr="00830EFB">
        <w:rPr>
          <w:rFonts w:cstheme="minorHAnsi"/>
          <w:b/>
        </w:rPr>
        <w:t>Kondicionalita</w:t>
      </w:r>
      <w:proofErr w:type="spellEnd"/>
      <w:r w:rsidRPr="00830EFB">
        <w:rPr>
          <w:rFonts w:cstheme="minorHAnsi"/>
          <w:b/>
        </w:rPr>
        <w:t xml:space="preserve"> </w:t>
      </w:r>
      <w:r w:rsidR="000B1EDB" w:rsidRPr="00830EFB">
        <w:rPr>
          <w:rFonts w:cstheme="minorHAnsi"/>
          <w:b/>
        </w:rPr>
        <w:t>5.1.</w:t>
      </w:r>
      <w:r w:rsidR="00830EFB" w:rsidRPr="00830EFB">
        <w:rPr>
          <w:rFonts w:cstheme="minorHAnsi"/>
          <w:b/>
        </w:rPr>
        <w:t>:</w:t>
      </w:r>
      <w:r w:rsidR="000B1EDB" w:rsidRPr="005272E7">
        <w:rPr>
          <w:rFonts w:cstheme="minorHAnsi"/>
        </w:rPr>
        <w:t xml:space="preserve"> Předcházení riziku a jeho řízení: Existence vnitrostátního nebo regionálního posuzování rizik pro zvládání katastrof s ohledem na přizpůsobení se změně klimat</w:t>
      </w:r>
      <w:r w:rsidR="00445AC2" w:rsidRPr="005272E7">
        <w:rPr>
          <w:rFonts w:cstheme="minorHAnsi"/>
        </w:rPr>
        <w:t>u</w:t>
      </w:r>
      <w:r w:rsidRPr="005272E7">
        <w:rPr>
          <w:rFonts w:cstheme="minorHAnsi"/>
        </w:rPr>
        <w:t xml:space="preserve"> </w:t>
      </w:r>
    </w:p>
    <w:p w:rsidR="005272E7" w:rsidRDefault="005272E7" w:rsidP="005272E7">
      <w:pPr>
        <w:pStyle w:val="Odstavecseseznamem"/>
        <w:rPr>
          <w:rFonts w:cstheme="minorHAnsi"/>
        </w:rPr>
      </w:pPr>
    </w:p>
    <w:p w:rsidR="005272E7" w:rsidRPr="00830EFB" w:rsidRDefault="005272E7" w:rsidP="00830EFB">
      <w:pPr>
        <w:pStyle w:val="Odstavecseseznamem"/>
        <w:jc w:val="both"/>
        <w:rPr>
          <w:rFonts w:cstheme="minorHAnsi"/>
        </w:rPr>
      </w:pPr>
      <w:r w:rsidRPr="00830EFB">
        <w:rPr>
          <w:rFonts w:cstheme="minorHAnsi"/>
          <w:b/>
        </w:rPr>
        <w:t>Kritéria splnění</w:t>
      </w:r>
      <w:r w:rsidRPr="00830EFB">
        <w:rPr>
          <w:rFonts w:cstheme="minorHAnsi"/>
        </w:rPr>
        <w:t xml:space="preserve">: </w:t>
      </w:r>
      <w:r w:rsidR="00830EFB" w:rsidRPr="00830EFB">
        <w:rPr>
          <w:rFonts w:cstheme="minorHAnsi"/>
        </w:rPr>
        <w:t>Existuje vnitrostátní nebo regionální posouzení rizik obsahující tyto prvky:</w:t>
      </w:r>
      <w:r w:rsidR="00830EFB">
        <w:rPr>
          <w:rFonts w:cstheme="minorHAnsi"/>
        </w:rPr>
        <w:t xml:space="preserve"> </w:t>
      </w:r>
      <w:r w:rsidR="00830EFB" w:rsidRPr="00830EFB">
        <w:rPr>
          <w:rFonts w:cstheme="minorHAnsi"/>
        </w:rPr>
        <w:t>popis postupu, metodiky, metod a jiných než citlivých údajů používaných pro účely posuzování rizik, jakož i kritéria pro stanovování investičních priorit v závislosti na riziku, popis scénářů s jedním rizikem a s více riziky; případné zohlednění vnitrostátních strategií pro přizpůsobení se změně klimatu.</w:t>
      </w:r>
    </w:p>
    <w:p w:rsidR="005272E7" w:rsidRDefault="005272E7" w:rsidP="005272E7">
      <w:pPr>
        <w:rPr>
          <w:rFonts w:cstheme="minorHAnsi"/>
        </w:rPr>
      </w:pPr>
    </w:p>
    <w:p w:rsidR="005272E7" w:rsidRPr="005272E7" w:rsidRDefault="005272E7" w:rsidP="005272E7">
      <w:pPr>
        <w:rPr>
          <w:rFonts w:cstheme="minorHAnsi"/>
        </w:rPr>
        <w:sectPr w:rsidR="005272E7" w:rsidRPr="005272E7" w:rsidSect="009930CA">
          <w:headerReference w:type="default" r:id="rId16"/>
          <w:footerReference w:type="default" r:id="rId17"/>
          <w:pgSz w:w="11906" w:h="16838" w:code="9"/>
          <w:pgMar w:top="1418" w:right="1418" w:bottom="1418" w:left="1418" w:header="709" w:footer="709" w:gutter="0"/>
          <w:cols w:space="708"/>
          <w:docGrid w:linePitch="360"/>
        </w:sectPr>
      </w:pPr>
    </w:p>
    <w:p w:rsidR="000B1EDB" w:rsidRDefault="000A4E1D" w:rsidP="00AA0B95">
      <w:pPr>
        <w:pStyle w:val="Nadpis3"/>
        <w:numPr>
          <w:ilvl w:val="2"/>
          <w:numId w:val="25"/>
        </w:numPr>
        <w:jc w:val="both"/>
        <w:rPr>
          <w:rFonts w:ascii="Cambria" w:hAnsi="Cambria"/>
        </w:rPr>
      </w:pPr>
      <w:bookmarkStart w:id="66" w:name="_Toc352934698"/>
      <w:r w:rsidRPr="00D7339C">
        <w:rPr>
          <w:rFonts w:ascii="Cambria" w:hAnsi="Cambria"/>
        </w:rPr>
        <w:lastRenderedPageBreak/>
        <w:t>Indikátory v rámci Prioritní osy 4</w:t>
      </w:r>
      <w:bookmarkEnd w:id="66"/>
    </w:p>
    <w:p w:rsidR="009E4ADA" w:rsidRPr="009E4ADA" w:rsidRDefault="009E4ADA" w:rsidP="009E4ADA">
      <w:pPr>
        <w:jc w:val="both"/>
        <w:rPr>
          <w:i/>
        </w:rPr>
      </w:pPr>
      <w:r w:rsidRPr="009E4ADA">
        <w:rPr>
          <w:i/>
        </w:rPr>
        <w:t xml:space="preserve">Bude vyplněno v rámci </w:t>
      </w:r>
      <w:proofErr w:type="gramStart"/>
      <w:r w:rsidRPr="009E4ADA">
        <w:rPr>
          <w:i/>
        </w:rPr>
        <w:t>přípravy v 2 .fázi</w:t>
      </w:r>
      <w:proofErr w:type="gramEnd"/>
      <w:r w:rsidRPr="009E4ADA">
        <w:rPr>
          <w:i/>
        </w:rPr>
        <w:t>.</w:t>
      </w:r>
    </w:p>
    <w:p w:rsidR="009D4AE1" w:rsidRPr="00D7339C" w:rsidRDefault="009D4AE1" w:rsidP="001C52E0">
      <w:pPr>
        <w:pStyle w:val="Titulek"/>
        <w:jc w:val="both"/>
      </w:pPr>
      <w:r w:rsidRPr="00D7339C">
        <w:t xml:space="preserve">Tabulka </w:t>
      </w:r>
      <w:fldSimple w:instr=" SEQ Tabulka \* ARABIC ">
        <w:r w:rsidR="00EE4745">
          <w:rPr>
            <w:noProof/>
          </w:rPr>
          <w:t>15</w:t>
        </w:r>
      </w:fldSimple>
      <w:r w:rsidRPr="00D7339C">
        <w:t>: Indikátory PO 4</w:t>
      </w:r>
    </w:p>
    <w:tbl>
      <w:tblPr>
        <w:tblStyle w:val="Mkatabulky"/>
        <w:tblW w:w="0" w:type="auto"/>
        <w:tblLook w:val="04A0" w:firstRow="1" w:lastRow="0" w:firstColumn="1" w:lastColumn="0" w:noHBand="0" w:noVBand="1"/>
      </w:tblPr>
      <w:tblGrid>
        <w:gridCol w:w="1669"/>
        <w:gridCol w:w="1661"/>
        <w:gridCol w:w="1756"/>
        <w:gridCol w:w="809"/>
        <w:gridCol w:w="1206"/>
        <w:gridCol w:w="1036"/>
        <w:gridCol w:w="1206"/>
        <w:gridCol w:w="1409"/>
        <w:gridCol w:w="984"/>
        <w:gridCol w:w="1131"/>
        <w:gridCol w:w="1351"/>
      </w:tblGrid>
      <w:tr w:rsidR="000A4E1D" w:rsidRPr="00D7339C" w:rsidTr="009E4ADA">
        <w:tc>
          <w:tcPr>
            <w:tcW w:w="1669" w:type="dxa"/>
            <w:vMerge w:val="restart"/>
            <w:tcBorders>
              <w:top w:val="single" w:sz="4" w:space="0" w:color="auto"/>
              <w:left w:val="single" w:sz="4" w:space="0" w:color="auto"/>
              <w:bottom w:val="single" w:sz="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Investiční priorita</w:t>
            </w:r>
          </w:p>
        </w:tc>
        <w:tc>
          <w:tcPr>
            <w:tcW w:w="1661" w:type="dxa"/>
            <w:vMerge w:val="restart"/>
            <w:tcBorders>
              <w:top w:val="single" w:sz="4" w:space="0" w:color="auto"/>
              <w:bottom w:val="single" w:sz="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SC</w:t>
            </w:r>
          </w:p>
        </w:tc>
        <w:tc>
          <w:tcPr>
            <w:tcW w:w="1756" w:type="dxa"/>
            <w:vMerge w:val="restart"/>
            <w:tcBorders>
              <w:top w:val="single" w:sz="4" w:space="0" w:color="auto"/>
              <w:bottom w:val="single" w:sz="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skupina/Územní dimenze</w:t>
            </w:r>
          </w:p>
        </w:tc>
        <w:tc>
          <w:tcPr>
            <w:tcW w:w="4257" w:type="dxa"/>
            <w:gridSpan w:val="4"/>
            <w:tcBorders>
              <w:top w:val="single" w:sz="4" w:space="0" w:color="auto"/>
              <w:bottom w:val="single" w:sz="4"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Indikátor výsledku a výstupu</w:t>
            </w:r>
          </w:p>
        </w:tc>
        <w:tc>
          <w:tcPr>
            <w:tcW w:w="1409" w:type="dxa"/>
            <w:vMerge w:val="restart"/>
            <w:tcBorders>
              <w:top w:val="single" w:sz="4" w:space="0" w:color="auto"/>
              <w:bottom w:val="single" w:sz="4"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Výchozí hodnota/rok</w:t>
            </w:r>
          </w:p>
        </w:tc>
        <w:tc>
          <w:tcPr>
            <w:tcW w:w="984" w:type="dxa"/>
            <w:vMerge w:val="restart"/>
            <w:tcBorders>
              <w:top w:val="single" w:sz="4" w:space="0" w:color="auto"/>
              <w:bottom w:val="single" w:sz="4"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hodnota (2022)</w:t>
            </w:r>
          </w:p>
        </w:tc>
        <w:tc>
          <w:tcPr>
            <w:tcW w:w="1131" w:type="dxa"/>
            <w:vMerge w:val="restart"/>
            <w:tcBorders>
              <w:top w:val="single" w:sz="4" w:space="0" w:color="auto"/>
              <w:bottom w:val="single" w:sz="4"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Zdroj dat, frekvence sledování</w:t>
            </w:r>
          </w:p>
        </w:tc>
        <w:tc>
          <w:tcPr>
            <w:tcW w:w="1351" w:type="dxa"/>
            <w:vMerge w:val="restart"/>
            <w:tcBorders>
              <w:top w:val="single" w:sz="4" w:space="0" w:color="auto"/>
              <w:bottom w:val="single" w:sz="4" w:space="0" w:color="auto"/>
              <w:right w:val="single" w:sz="4"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Odůvodnění jakým způsobem byly hodnoty stanoveny</w:t>
            </w:r>
          </w:p>
        </w:tc>
      </w:tr>
      <w:tr w:rsidR="00C95172" w:rsidRPr="00D7339C" w:rsidTr="009E4ADA">
        <w:tc>
          <w:tcPr>
            <w:tcW w:w="1669"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1661"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1756"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809" w:type="dxa"/>
            <w:tcBorders>
              <w:top w:val="single" w:sz="4" w:space="0" w:color="auto"/>
              <w:bottom w:val="single" w:sz="1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 xml:space="preserve">Kód NČI </w:t>
            </w:r>
            <w:r w:rsidR="001E17C1">
              <w:rPr>
                <w:rStyle w:val="Zdraznnintenzivn"/>
                <w:rFonts w:eastAsiaTheme="majorEastAsia" w:cstheme="minorHAnsi"/>
                <w:bCs w:val="0"/>
                <w:i w:val="0"/>
                <w:color w:val="000000" w:themeColor="text1"/>
                <w:sz w:val="20"/>
                <w:szCs w:val="20"/>
              </w:rPr>
              <w:t>2014-2020</w:t>
            </w:r>
          </w:p>
        </w:tc>
        <w:tc>
          <w:tcPr>
            <w:tcW w:w="1206" w:type="dxa"/>
            <w:tcBorders>
              <w:top w:val="single" w:sz="4" w:space="0" w:color="auto"/>
              <w:bottom w:val="single" w:sz="1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Název indikátoru</w:t>
            </w:r>
          </w:p>
        </w:tc>
        <w:tc>
          <w:tcPr>
            <w:tcW w:w="1036" w:type="dxa"/>
            <w:tcBorders>
              <w:top w:val="single" w:sz="4" w:space="0" w:color="auto"/>
              <w:bottom w:val="single" w:sz="1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Měrná jednotka</w:t>
            </w:r>
          </w:p>
        </w:tc>
        <w:tc>
          <w:tcPr>
            <w:tcW w:w="1206" w:type="dxa"/>
            <w:tcBorders>
              <w:top w:val="single" w:sz="4" w:space="0" w:color="auto"/>
              <w:bottom w:val="single" w:sz="18" w:space="0" w:color="auto"/>
            </w:tcBorders>
            <w:shd w:val="clear" w:color="auto" w:fill="D9D9D9" w:themeFill="background1" w:themeFillShade="D9"/>
          </w:tcPr>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Typ indikátoru</w:t>
            </w:r>
          </w:p>
          <w:p w:rsidR="000A4E1D" w:rsidRPr="00D7339C" w:rsidRDefault="000A4E1D" w:rsidP="001C52E0">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(výstupu nebo výsledku)</w:t>
            </w:r>
          </w:p>
        </w:tc>
        <w:tc>
          <w:tcPr>
            <w:tcW w:w="1409"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984"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1131"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c>
          <w:tcPr>
            <w:tcW w:w="1351" w:type="dxa"/>
            <w:vMerge/>
            <w:tcBorders>
              <w:top w:val="single" w:sz="4" w:space="0" w:color="auto"/>
              <w:bottom w:val="single" w:sz="18" w:space="0" w:color="auto"/>
            </w:tcBorders>
          </w:tcPr>
          <w:p w:rsidR="000A4E1D" w:rsidRPr="00D7339C" w:rsidRDefault="000A4E1D" w:rsidP="001C52E0">
            <w:pPr>
              <w:jc w:val="both"/>
              <w:rPr>
                <w:rStyle w:val="Zdraznnintenzivn"/>
                <w:rFonts w:eastAsiaTheme="majorEastAsia" w:cstheme="minorHAnsi"/>
                <w:bCs w:val="0"/>
                <w:i w:val="0"/>
                <w:color w:val="000000" w:themeColor="text1"/>
              </w:rPr>
            </w:pPr>
          </w:p>
        </w:tc>
      </w:tr>
      <w:tr w:rsidR="00DA2CB3" w:rsidRPr="00D7339C" w:rsidTr="009E4ADA">
        <w:tc>
          <w:tcPr>
            <w:tcW w:w="1669" w:type="dxa"/>
            <w:vMerge w:val="restart"/>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r w:rsidRPr="00D7339C">
              <w:rPr>
                <w:rFonts w:cstheme="minorHAnsi"/>
                <w:b/>
                <w:bCs/>
                <w:i/>
                <w:iCs/>
                <w:sz w:val="20"/>
                <w:szCs w:val="20"/>
              </w:rPr>
              <w:t>Ochrana biologické rozmanitosti, ochrana půdy a podpora ekosystémových služeb, včetně sítě NATURA 2000 a ekologických infrastruktur (nařízení k EFRR - článek 5 bod (6) písm. (d))</w:t>
            </w:r>
          </w:p>
        </w:tc>
        <w:tc>
          <w:tcPr>
            <w:tcW w:w="1661" w:type="dxa"/>
            <w:tcBorders>
              <w:top w:val="single" w:sz="18" w:space="0" w:color="auto"/>
            </w:tcBorders>
          </w:tcPr>
          <w:p w:rsidR="00DA2CB3" w:rsidRPr="00D7339C" w:rsidRDefault="00DA2CB3" w:rsidP="007B678D">
            <w:pPr>
              <w:rPr>
                <w:rStyle w:val="Zdraznnintenzivn"/>
                <w:rFonts w:eastAsiaTheme="majorEastAsia" w:cstheme="minorHAnsi"/>
                <w:b w:val="0"/>
                <w:bCs w:val="0"/>
                <w:i w:val="0"/>
                <w:color w:val="000000" w:themeColor="text1"/>
              </w:rPr>
            </w:pPr>
            <w:r>
              <w:rPr>
                <w:rFonts w:cstheme="minorHAnsi"/>
                <w:sz w:val="20"/>
                <w:szCs w:val="16"/>
              </w:rPr>
              <w:t xml:space="preserve">4.1 </w:t>
            </w:r>
            <w:r w:rsidR="007B678D" w:rsidRPr="00D7339C">
              <w:rPr>
                <w:rFonts w:cstheme="minorHAnsi"/>
                <w:sz w:val="20"/>
                <w:szCs w:val="16"/>
              </w:rPr>
              <w:t>Posíl</w:t>
            </w:r>
            <w:r w:rsidR="007B678D">
              <w:rPr>
                <w:rFonts w:cstheme="minorHAnsi"/>
                <w:sz w:val="20"/>
                <w:szCs w:val="16"/>
              </w:rPr>
              <w:t>it</w:t>
            </w:r>
            <w:r w:rsidR="007B678D" w:rsidRPr="00D7339C">
              <w:rPr>
                <w:rFonts w:cstheme="minorHAnsi"/>
                <w:sz w:val="20"/>
                <w:szCs w:val="16"/>
              </w:rPr>
              <w:t xml:space="preserve"> biodiverzit</w:t>
            </w:r>
            <w:r w:rsidR="007B678D">
              <w:rPr>
                <w:rFonts w:cstheme="minorHAnsi"/>
                <w:sz w:val="20"/>
                <w:szCs w:val="16"/>
              </w:rPr>
              <w:t>u</w:t>
            </w:r>
          </w:p>
        </w:tc>
        <w:tc>
          <w:tcPr>
            <w:tcW w:w="1756"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809"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206"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036"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206"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409"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984"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131"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c>
          <w:tcPr>
            <w:tcW w:w="1351" w:type="dxa"/>
            <w:tcBorders>
              <w:top w:val="single" w:sz="18" w:space="0" w:color="auto"/>
            </w:tcBorders>
          </w:tcPr>
          <w:p w:rsidR="00DA2CB3" w:rsidRPr="00D7339C" w:rsidRDefault="00DA2CB3" w:rsidP="001C52E0">
            <w:pPr>
              <w:jc w:val="both"/>
              <w:rPr>
                <w:rStyle w:val="Zdraznnintenzivn"/>
                <w:rFonts w:eastAsiaTheme="majorEastAsia" w:cstheme="minorHAnsi"/>
                <w:b w:val="0"/>
                <w:bCs w:val="0"/>
                <w:i w:val="0"/>
                <w:color w:val="000000" w:themeColor="text1"/>
              </w:rPr>
            </w:pPr>
          </w:p>
        </w:tc>
      </w:tr>
      <w:tr w:rsidR="00DA2CB3" w:rsidRPr="00D7339C" w:rsidTr="009E4ADA">
        <w:tc>
          <w:tcPr>
            <w:tcW w:w="1669" w:type="dxa"/>
            <w:vMerge/>
          </w:tcPr>
          <w:p w:rsidR="00DA2CB3" w:rsidRPr="00D7339C" w:rsidRDefault="00DA2CB3" w:rsidP="001C52E0">
            <w:pPr>
              <w:jc w:val="both"/>
              <w:rPr>
                <w:rStyle w:val="Zdraznnintenzivn"/>
                <w:rFonts w:eastAsiaTheme="majorEastAsia" w:cstheme="minorHAnsi"/>
                <w:b w:val="0"/>
                <w:bCs w:val="0"/>
                <w:i w:val="0"/>
                <w:sz w:val="26"/>
                <w:szCs w:val="26"/>
              </w:rPr>
            </w:pPr>
          </w:p>
        </w:tc>
        <w:tc>
          <w:tcPr>
            <w:tcW w:w="1661" w:type="dxa"/>
          </w:tcPr>
          <w:p w:rsidR="00DA2CB3" w:rsidRPr="00D7339C" w:rsidRDefault="00DA2CB3" w:rsidP="00202282">
            <w:pPr>
              <w:rPr>
                <w:rStyle w:val="Zdraznnintenzivn"/>
                <w:rFonts w:eastAsiaTheme="majorEastAsia" w:cstheme="minorHAnsi"/>
                <w:b w:val="0"/>
                <w:bCs w:val="0"/>
                <w:i w:val="0"/>
                <w:sz w:val="26"/>
                <w:szCs w:val="26"/>
              </w:rPr>
            </w:pPr>
            <w:r>
              <w:rPr>
                <w:rFonts w:cstheme="minorHAnsi"/>
                <w:sz w:val="20"/>
                <w:szCs w:val="16"/>
              </w:rPr>
              <w:t xml:space="preserve">4.2 </w:t>
            </w:r>
            <w:r w:rsidR="007B678D" w:rsidRPr="00D7339C">
              <w:rPr>
                <w:rFonts w:cstheme="minorHAnsi"/>
                <w:sz w:val="20"/>
                <w:szCs w:val="16"/>
              </w:rPr>
              <w:t>Posíl</w:t>
            </w:r>
            <w:r w:rsidR="007B678D">
              <w:rPr>
                <w:rFonts w:cstheme="minorHAnsi"/>
                <w:sz w:val="20"/>
                <w:szCs w:val="16"/>
              </w:rPr>
              <w:t xml:space="preserve">it </w:t>
            </w:r>
            <w:r w:rsidR="007B678D" w:rsidRPr="00D7339C">
              <w:rPr>
                <w:rFonts w:cstheme="minorHAnsi"/>
                <w:sz w:val="20"/>
                <w:szCs w:val="16"/>
              </w:rPr>
              <w:t>přirozen</w:t>
            </w:r>
            <w:r w:rsidR="00202282">
              <w:rPr>
                <w:rFonts w:cstheme="minorHAnsi"/>
                <w:sz w:val="20"/>
                <w:szCs w:val="16"/>
              </w:rPr>
              <w:t>é</w:t>
            </w:r>
            <w:r w:rsidR="007B678D" w:rsidRPr="00D7339C">
              <w:rPr>
                <w:rFonts w:cstheme="minorHAnsi"/>
                <w:sz w:val="20"/>
                <w:szCs w:val="16"/>
              </w:rPr>
              <w:t xml:space="preserve"> funkc</w:t>
            </w:r>
            <w:r w:rsidR="00202282">
              <w:rPr>
                <w:rFonts w:cstheme="minorHAnsi"/>
                <w:sz w:val="20"/>
                <w:szCs w:val="16"/>
              </w:rPr>
              <w:t>e</w:t>
            </w:r>
            <w:r w:rsidR="007B678D" w:rsidRPr="00D7339C">
              <w:rPr>
                <w:rFonts w:cstheme="minorHAnsi"/>
                <w:sz w:val="20"/>
                <w:szCs w:val="16"/>
              </w:rPr>
              <w:t xml:space="preserve"> </w:t>
            </w:r>
            <w:r w:rsidRPr="00D7339C">
              <w:rPr>
                <w:rFonts w:cstheme="minorHAnsi"/>
                <w:sz w:val="20"/>
                <w:szCs w:val="16"/>
              </w:rPr>
              <w:t>krajiny</w:t>
            </w:r>
          </w:p>
        </w:tc>
        <w:tc>
          <w:tcPr>
            <w:tcW w:w="175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8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03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4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984"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131"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351" w:type="dxa"/>
          </w:tcPr>
          <w:p w:rsidR="00DA2CB3" w:rsidRPr="00D7339C" w:rsidRDefault="00DA2CB3" w:rsidP="001C52E0">
            <w:pPr>
              <w:jc w:val="both"/>
              <w:rPr>
                <w:rStyle w:val="Zdraznnintenzivn"/>
                <w:rFonts w:eastAsiaTheme="majorEastAsia" w:cstheme="minorHAnsi"/>
                <w:b w:val="0"/>
                <w:bCs w:val="0"/>
                <w:i w:val="0"/>
                <w:sz w:val="26"/>
                <w:szCs w:val="26"/>
              </w:rPr>
            </w:pPr>
          </w:p>
        </w:tc>
      </w:tr>
      <w:tr w:rsidR="00DA2CB3" w:rsidRPr="00D7339C" w:rsidTr="00EA0039">
        <w:trPr>
          <w:trHeight w:val="703"/>
        </w:trPr>
        <w:tc>
          <w:tcPr>
            <w:tcW w:w="1669" w:type="dxa"/>
            <w:vMerge/>
          </w:tcPr>
          <w:p w:rsidR="00DA2CB3" w:rsidRPr="00D7339C" w:rsidRDefault="00DA2CB3" w:rsidP="001C52E0">
            <w:pPr>
              <w:jc w:val="both"/>
              <w:rPr>
                <w:rStyle w:val="Zdraznnintenzivn"/>
                <w:rFonts w:eastAsiaTheme="majorEastAsia" w:cstheme="minorHAnsi"/>
                <w:b w:val="0"/>
                <w:bCs w:val="0"/>
                <w:i w:val="0"/>
                <w:sz w:val="26"/>
                <w:szCs w:val="26"/>
              </w:rPr>
            </w:pPr>
          </w:p>
        </w:tc>
        <w:tc>
          <w:tcPr>
            <w:tcW w:w="1661" w:type="dxa"/>
          </w:tcPr>
          <w:p w:rsidR="00DA2CB3" w:rsidRPr="00D7339C" w:rsidRDefault="00DA2CB3" w:rsidP="007B678D">
            <w:pPr>
              <w:rPr>
                <w:rStyle w:val="Zdraznnintenzivn"/>
                <w:rFonts w:eastAsiaTheme="majorEastAsia" w:cstheme="minorHAnsi"/>
                <w:b w:val="0"/>
                <w:bCs w:val="0"/>
                <w:i w:val="0"/>
                <w:sz w:val="26"/>
                <w:szCs w:val="26"/>
              </w:rPr>
            </w:pPr>
            <w:r>
              <w:rPr>
                <w:rFonts w:cstheme="minorHAnsi"/>
                <w:sz w:val="20"/>
                <w:szCs w:val="16"/>
              </w:rPr>
              <w:t xml:space="preserve">4.3 </w:t>
            </w:r>
            <w:r w:rsidR="007B678D">
              <w:rPr>
                <w:rFonts w:cstheme="minorHAnsi"/>
                <w:sz w:val="20"/>
                <w:szCs w:val="16"/>
              </w:rPr>
              <w:t>Zlepšit</w:t>
            </w:r>
            <w:r w:rsidR="007B678D" w:rsidRPr="00D7339C">
              <w:rPr>
                <w:rFonts w:cstheme="minorHAnsi"/>
                <w:sz w:val="20"/>
                <w:szCs w:val="16"/>
              </w:rPr>
              <w:t xml:space="preserve"> kvalit</w:t>
            </w:r>
            <w:r w:rsidR="007B678D">
              <w:rPr>
                <w:rFonts w:cstheme="minorHAnsi"/>
                <w:sz w:val="20"/>
                <w:szCs w:val="16"/>
              </w:rPr>
              <w:t>u</w:t>
            </w:r>
            <w:r w:rsidR="007B678D" w:rsidRPr="00D7339C">
              <w:rPr>
                <w:rFonts w:cstheme="minorHAnsi"/>
                <w:sz w:val="20"/>
                <w:szCs w:val="16"/>
              </w:rPr>
              <w:t xml:space="preserve"> </w:t>
            </w:r>
            <w:r w:rsidRPr="00D7339C">
              <w:rPr>
                <w:rFonts w:cstheme="minorHAnsi"/>
                <w:sz w:val="20"/>
                <w:szCs w:val="16"/>
              </w:rPr>
              <w:t>prostředí v sídlech</w:t>
            </w:r>
          </w:p>
        </w:tc>
        <w:tc>
          <w:tcPr>
            <w:tcW w:w="175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8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03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4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984"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131"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351" w:type="dxa"/>
          </w:tcPr>
          <w:p w:rsidR="00DA2CB3" w:rsidRPr="00D7339C" w:rsidRDefault="00DA2CB3" w:rsidP="001C52E0">
            <w:pPr>
              <w:jc w:val="both"/>
              <w:rPr>
                <w:rStyle w:val="Zdraznnintenzivn"/>
                <w:rFonts w:eastAsiaTheme="majorEastAsia" w:cstheme="minorHAnsi"/>
                <w:b w:val="0"/>
                <w:bCs w:val="0"/>
                <w:i w:val="0"/>
                <w:sz w:val="26"/>
                <w:szCs w:val="26"/>
              </w:rPr>
            </w:pPr>
          </w:p>
        </w:tc>
      </w:tr>
      <w:tr w:rsidR="00DA2CB3" w:rsidRPr="00D7339C" w:rsidTr="00EA0039">
        <w:trPr>
          <w:trHeight w:val="703"/>
        </w:trPr>
        <w:tc>
          <w:tcPr>
            <w:tcW w:w="1669" w:type="dxa"/>
            <w:vMerge/>
          </w:tcPr>
          <w:p w:rsidR="00DA2CB3" w:rsidRPr="00D7339C" w:rsidRDefault="00DA2CB3" w:rsidP="001C52E0">
            <w:pPr>
              <w:jc w:val="both"/>
              <w:rPr>
                <w:rStyle w:val="Zdraznnintenzivn"/>
                <w:rFonts w:eastAsiaTheme="majorEastAsia" w:cstheme="minorHAnsi"/>
                <w:b w:val="0"/>
                <w:bCs w:val="0"/>
                <w:i w:val="0"/>
                <w:sz w:val="26"/>
                <w:szCs w:val="26"/>
              </w:rPr>
            </w:pPr>
          </w:p>
        </w:tc>
        <w:tc>
          <w:tcPr>
            <w:tcW w:w="1661" w:type="dxa"/>
          </w:tcPr>
          <w:p w:rsidR="00DA2CB3" w:rsidRPr="00D7339C" w:rsidRDefault="00DA2CB3" w:rsidP="007B678D">
            <w:pPr>
              <w:rPr>
                <w:rFonts w:cstheme="minorHAnsi"/>
                <w:sz w:val="20"/>
                <w:szCs w:val="16"/>
              </w:rPr>
            </w:pPr>
            <w:r>
              <w:rPr>
                <w:rFonts w:cstheme="minorHAnsi"/>
                <w:sz w:val="20"/>
                <w:szCs w:val="16"/>
              </w:rPr>
              <w:t>4.4 Sníž</w:t>
            </w:r>
            <w:r w:rsidR="007B678D">
              <w:rPr>
                <w:rFonts w:cstheme="minorHAnsi"/>
                <w:sz w:val="20"/>
                <w:szCs w:val="16"/>
              </w:rPr>
              <w:t>it</w:t>
            </w:r>
            <w:r>
              <w:rPr>
                <w:rFonts w:cstheme="minorHAnsi"/>
                <w:sz w:val="20"/>
                <w:szCs w:val="16"/>
              </w:rPr>
              <w:t xml:space="preserve"> environmentální</w:t>
            </w:r>
            <w:r w:rsidR="007B678D">
              <w:rPr>
                <w:rFonts w:cstheme="minorHAnsi"/>
                <w:sz w:val="20"/>
                <w:szCs w:val="16"/>
              </w:rPr>
              <w:t xml:space="preserve"> </w:t>
            </w:r>
            <w:r>
              <w:rPr>
                <w:rFonts w:cstheme="minorHAnsi"/>
                <w:sz w:val="20"/>
                <w:szCs w:val="16"/>
              </w:rPr>
              <w:t>rizik</w:t>
            </w:r>
            <w:r w:rsidR="007B678D">
              <w:rPr>
                <w:rFonts w:cstheme="minorHAnsi"/>
                <w:sz w:val="20"/>
                <w:szCs w:val="16"/>
              </w:rPr>
              <w:t>a</w:t>
            </w:r>
            <w:r>
              <w:rPr>
                <w:rFonts w:cstheme="minorHAnsi"/>
                <w:sz w:val="20"/>
                <w:szCs w:val="16"/>
              </w:rPr>
              <w:t xml:space="preserve"> způsoben</w:t>
            </w:r>
            <w:r w:rsidR="007B678D">
              <w:rPr>
                <w:rFonts w:cstheme="minorHAnsi"/>
                <w:sz w:val="20"/>
                <w:szCs w:val="16"/>
              </w:rPr>
              <w:t>á</w:t>
            </w:r>
            <w:r>
              <w:rPr>
                <w:rFonts w:cstheme="minorHAnsi"/>
                <w:sz w:val="20"/>
                <w:szCs w:val="16"/>
              </w:rPr>
              <w:t xml:space="preserve"> </w:t>
            </w:r>
            <w:proofErr w:type="spellStart"/>
            <w:r>
              <w:rPr>
                <w:rFonts w:cstheme="minorHAnsi"/>
                <w:sz w:val="20"/>
                <w:szCs w:val="16"/>
              </w:rPr>
              <w:t>geofaktory</w:t>
            </w:r>
            <w:proofErr w:type="spellEnd"/>
          </w:p>
        </w:tc>
        <w:tc>
          <w:tcPr>
            <w:tcW w:w="1756" w:type="dxa"/>
          </w:tcPr>
          <w:p w:rsidR="00202282" w:rsidRDefault="00202282" w:rsidP="001C52E0">
            <w:pPr>
              <w:jc w:val="both"/>
              <w:rPr>
                <w:rStyle w:val="Zdraznnintenzivn"/>
                <w:rFonts w:eastAsiaTheme="majorEastAsia" w:cstheme="minorHAnsi"/>
                <w:b w:val="0"/>
                <w:bCs w:val="0"/>
                <w:i w:val="0"/>
                <w:sz w:val="26"/>
                <w:szCs w:val="26"/>
              </w:rPr>
            </w:pPr>
          </w:p>
          <w:p w:rsidR="00202282" w:rsidRDefault="00202282" w:rsidP="00202282">
            <w:pPr>
              <w:rPr>
                <w:rFonts w:eastAsiaTheme="majorEastAsia" w:cstheme="minorHAnsi"/>
                <w:sz w:val="26"/>
                <w:szCs w:val="26"/>
              </w:rPr>
            </w:pPr>
          </w:p>
          <w:p w:rsidR="00DA2CB3" w:rsidRPr="00202282" w:rsidRDefault="00DA2CB3" w:rsidP="00202282">
            <w:pPr>
              <w:jc w:val="center"/>
              <w:rPr>
                <w:rFonts w:eastAsiaTheme="majorEastAsia" w:cstheme="minorHAnsi"/>
                <w:sz w:val="26"/>
                <w:szCs w:val="26"/>
              </w:rPr>
            </w:pPr>
          </w:p>
        </w:tc>
        <w:tc>
          <w:tcPr>
            <w:tcW w:w="8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03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206"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409"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984"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131" w:type="dxa"/>
          </w:tcPr>
          <w:p w:rsidR="00DA2CB3" w:rsidRPr="00D7339C" w:rsidRDefault="00DA2CB3" w:rsidP="001C52E0">
            <w:pPr>
              <w:jc w:val="both"/>
              <w:rPr>
                <w:rStyle w:val="Zdraznnintenzivn"/>
                <w:rFonts w:eastAsiaTheme="majorEastAsia" w:cstheme="minorHAnsi"/>
                <w:b w:val="0"/>
                <w:bCs w:val="0"/>
                <w:i w:val="0"/>
                <w:sz w:val="26"/>
                <w:szCs w:val="26"/>
              </w:rPr>
            </w:pPr>
          </w:p>
        </w:tc>
        <w:tc>
          <w:tcPr>
            <w:tcW w:w="1351" w:type="dxa"/>
          </w:tcPr>
          <w:p w:rsidR="00DA2CB3" w:rsidRPr="00D7339C" w:rsidRDefault="00DA2CB3" w:rsidP="001C52E0">
            <w:pPr>
              <w:jc w:val="both"/>
              <w:rPr>
                <w:rStyle w:val="Zdraznnintenzivn"/>
                <w:rFonts w:eastAsiaTheme="majorEastAsia" w:cstheme="minorHAnsi"/>
                <w:b w:val="0"/>
                <w:bCs w:val="0"/>
                <w:i w:val="0"/>
                <w:sz w:val="26"/>
                <w:szCs w:val="26"/>
              </w:rPr>
            </w:pPr>
          </w:p>
        </w:tc>
      </w:tr>
    </w:tbl>
    <w:p w:rsidR="00186D01" w:rsidRPr="00D7339C" w:rsidRDefault="00186D01" w:rsidP="001C52E0">
      <w:pPr>
        <w:pStyle w:val="Odstavecseseznamem"/>
        <w:jc w:val="both"/>
        <w:sectPr w:rsidR="00186D01" w:rsidRPr="00D7339C" w:rsidSect="00B17CFC">
          <w:pgSz w:w="16838" w:h="11906" w:orient="landscape" w:code="9"/>
          <w:pgMar w:top="1418" w:right="1418" w:bottom="1418" w:left="1418" w:header="709" w:footer="709" w:gutter="0"/>
          <w:cols w:space="708"/>
          <w:docGrid w:linePitch="360"/>
        </w:sectPr>
      </w:pPr>
    </w:p>
    <w:p w:rsidR="00831542" w:rsidRDefault="00A01412" w:rsidP="00AA0B95">
      <w:pPr>
        <w:pStyle w:val="Nadpis1"/>
        <w:numPr>
          <w:ilvl w:val="1"/>
          <w:numId w:val="25"/>
        </w:numPr>
        <w:jc w:val="both"/>
        <w:rPr>
          <w:rFonts w:ascii="Cambria" w:hAnsi="Cambria"/>
        </w:rPr>
      </w:pPr>
      <w:bookmarkStart w:id="67" w:name="_Toc352934699"/>
      <w:bookmarkStart w:id="68" w:name="_Toc351471132"/>
      <w:r>
        <w:rPr>
          <w:rFonts w:ascii="Cambria" w:hAnsi="Cambria"/>
        </w:rPr>
        <w:lastRenderedPageBreak/>
        <w:t xml:space="preserve">PRIORITNÍ OSA 5: </w:t>
      </w:r>
      <w:r w:rsidR="004E5657">
        <w:rPr>
          <w:rFonts w:ascii="Cambria" w:hAnsi="Cambria"/>
        </w:rPr>
        <w:t>E</w:t>
      </w:r>
      <w:r w:rsidR="009D11F0">
        <w:rPr>
          <w:rFonts w:ascii="Cambria" w:hAnsi="Cambria"/>
        </w:rPr>
        <w:t>nergetick</w:t>
      </w:r>
      <w:r w:rsidR="00831542">
        <w:rPr>
          <w:rFonts w:ascii="Cambria" w:hAnsi="Cambria"/>
        </w:rPr>
        <w:t xml:space="preserve">é </w:t>
      </w:r>
      <w:r w:rsidR="004E5657">
        <w:rPr>
          <w:rFonts w:ascii="Cambria" w:hAnsi="Cambria"/>
        </w:rPr>
        <w:t>úspory</w:t>
      </w:r>
      <w:bookmarkEnd w:id="67"/>
      <w:r w:rsidR="00831542">
        <w:rPr>
          <w:rFonts w:ascii="Cambria" w:hAnsi="Cambria"/>
        </w:rPr>
        <w:t xml:space="preserve"> </w:t>
      </w:r>
    </w:p>
    <w:p w:rsidR="009E4ADA" w:rsidRPr="009712E2" w:rsidRDefault="009E4ADA" w:rsidP="009E4ADA">
      <w:pPr>
        <w:rPr>
          <w:b/>
        </w:rPr>
      </w:pPr>
      <w:r w:rsidRPr="009712E2">
        <w:rPr>
          <w:b/>
        </w:rPr>
        <w:t>Základní informace:</w:t>
      </w:r>
    </w:p>
    <w:p w:rsidR="009E4ADA" w:rsidRPr="009712E2" w:rsidRDefault="009E4ADA" w:rsidP="00AA0B95">
      <w:pPr>
        <w:pStyle w:val="Odstavecseseznamem"/>
        <w:numPr>
          <w:ilvl w:val="0"/>
          <w:numId w:val="17"/>
        </w:numPr>
        <w:rPr>
          <w:sz w:val="24"/>
          <w:szCs w:val="24"/>
        </w:rPr>
      </w:pPr>
      <w:r w:rsidRPr="009712E2">
        <w:rPr>
          <w:sz w:val="24"/>
          <w:szCs w:val="24"/>
        </w:rPr>
        <w:t xml:space="preserve">Tematická koncentrace </w:t>
      </w:r>
    </w:p>
    <w:p w:rsidR="009E4ADA" w:rsidRPr="009712E2" w:rsidRDefault="009E4ADA" w:rsidP="00AA0B95">
      <w:pPr>
        <w:pStyle w:val="Odstavecseseznamem"/>
        <w:numPr>
          <w:ilvl w:val="0"/>
          <w:numId w:val="17"/>
        </w:numPr>
        <w:rPr>
          <w:sz w:val="24"/>
          <w:szCs w:val="24"/>
        </w:rPr>
      </w:pPr>
      <w:r w:rsidRPr="009712E2">
        <w:rPr>
          <w:bCs/>
          <w:color w:val="000000" w:themeColor="text1"/>
          <w:sz w:val="24"/>
          <w:szCs w:val="24"/>
          <w:u w:color="000000"/>
        </w:rPr>
        <w:t>Vazba prioritních os OP na tematické cíle</w:t>
      </w:r>
      <w:r w:rsidRPr="009712E2">
        <w:rPr>
          <w:color w:val="000000" w:themeColor="text1"/>
          <w:sz w:val="24"/>
          <w:szCs w:val="24"/>
          <w:u w:color="000000"/>
        </w:rPr>
        <w:t>:</w:t>
      </w:r>
    </w:p>
    <w:p w:rsidR="009E4ADA" w:rsidRDefault="009E4ADA" w:rsidP="00AA0B95">
      <w:pPr>
        <w:pStyle w:val="Odstavecseseznamem"/>
        <w:numPr>
          <w:ilvl w:val="0"/>
          <w:numId w:val="17"/>
        </w:numPr>
        <w:rPr>
          <w:sz w:val="24"/>
          <w:szCs w:val="24"/>
        </w:rPr>
      </w:pPr>
      <w:proofErr w:type="spellStart"/>
      <w:proofErr w:type="gramStart"/>
      <w:r w:rsidRPr="009E4ADA">
        <w:rPr>
          <w:sz w:val="24"/>
          <w:szCs w:val="24"/>
        </w:rPr>
        <w:t>Monofondovost</w:t>
      </w:r>
      <w:proofErr w:type="spellEnd"/>
      <w:proofErr w:type="gramEnd"/>
      <w:r w:rsidRPr="009E4ADA">
        <w:rPr>
          <w:sz w:val="24"/>
          <w:szCs w:val="24"/>
        </w:rPr>
        <w:t xml:space="preserve"> –</w:t>
      </w:r>
      <w:proofErr w:type="gramStart"/>
      <w:r>
        <w:rPr>
          <w:sz w:val="24"/>
          <w:szCs w:val="24"/>
        </w:rPr>
        <w:t>FS</w:t>
      </w:r>
      <w:proofErr w:type="gramEnd"/>
    </w:p>
    <w:p w:rsidR="009E4ADA" w:rsidRPr="00D134C7" w:rsidRDefault="009E4ADA" w:rsidP="00AA0B95">
      <w:pPr>
        <w:pStyle w:val="Odstavecseseznamem"/>
        <w:numPr>
          <w:ilvl w:val="0"/>
          <w:numId w:val="17"/>
        </w:numPr>
        <w:rPr>
          <w:sz w:val="24"/>
          <w:szCs w:val="24"/>
        </w:rPr>
      </w:pPr>
      <w:r w:rsidRPr="009E4ADA">
        <w:rPr>
          <w:bCs/>
          <w:sz w:val="24"/>
          <w:szCs w:val="24"/>
        </w:rPr>
        <w:t>Zaměření na cíl: Investice pro růst a zaměstnanost</w:t>
      </w:r>
    </w:p>
    <w:p w:rsidR="00D134C7" w:rsidRPr="00D134C7" w:rsidRDefault="00D134C7" w:rsidP="00D134C7">
      <w:pPr>
        <w:pStyle w:val="Odstavecseseznamem"/>
        <w:numPr>
          <w:ilvl w:val="0"/>
          <w:numId w:val="17"/>
        </w:numPr>
        <w:jc w:val="both"/>
        <w:rPr>
          <w:rFonts w:ascii="Times New Roman" w:hAnsi="Times New Roman"/>
        </w:rPr>
      </w:pPr>
      <w:r w:rsidRPr="00B42271">
        <w:rPr>
          <w:rFonts w:ascii="Times New Roman" w:hAnsi="Times New Roman"/>
        </w:rPr>
        <w:t>Cílová území: území celé ČR</w:t>
      </w:r>
    </w:p>
    <w:p w:rsidR="009E4ADA" w:rsidRPr="009E4ADA" w:rsidRDefault="009E4ADA" w:rsidP="009E4ADA"/>
    <w:p w:rsidR="009E4ADA" w:rsidRPr="00D7339C" w:rsidRDefault="009E4ADA" w:rsidP="00AA0B95">
      <w:pPr>
        <w:pStyle w:val="Nadpis2"/>
        <w:numPr>
          <w:ilvl w:val="2"/>
          <w:numId w:val="25"/>
        </w:numPr>
        <w:jc w:val="both"/>
        <w:rPr>
          <w:rFonts w:ascii="Cambria" w:hAnsi="Cambria"/>
        </w:rPr>
      </w:pPr>
      <w:bookmarkStart w:id="69" w:name="_Toc352934700"/>
      <w:r w:rsidRPr="00D7339C">
        <w:rPr>
          <w:rFonts w:ascii="Cambria" w:hAnsi="Cambria"/>
        </w:rPr>
        <w:t>Analytická východiska priority</w:t>
      </w:r>
      <w:bookmarkEnd w:id="69"/>
      <w:r w:rsidRPr="00D7339C">
        <w:rPr>
          <w:rFonts w:ascii="Cambria" w:hAnsi="Cambria"/>
        </w:rPr>
        <w:t xml:space="preserve"> </w:t>
      </w:r>
    </w:p>
    <w:p w:rsidR="009E4ADA" w:rsidRPr="00D7339C" w:rsidRDefault="009E4ADA" w:rsidP="009E4ADA">
      <w:pPr>
        <w:pStyle w:val="Nadpis4"/>
        <w:jc w:val="both"/>
        <w:rPr>
          <w:rFonts w:ascii="Cambria" w:hAnsi="Cambria" w:cstheme="minorHAnsi"/>
        </w:rPr>
      </w:pPr>
      <w:r w:rsidRPr="00D7339C">
        <w:rPr>
          <w:rFonts w:ascii="Cambria" w:hAnsi="Cambria" w:cstheme="minorHAnsi"/>
        </w:rPr>
        <w:t>Energetická náročnost České republiky</w:t>
      </w:r>
    </w:p>
    <w:p w:rsidR="009E4ADA" w:rsidRPr="00D7339C" w:rsidRDefault="009E4ADA" w:rsidP="009E4ADA">
      <w:pPr>
        <w:autoSpaceDE w:val="0"/>
        <w:autoSpaceDN w:val="0"/>
        <w:adjustRightInd w:val="0"/>
        <w:spacing w:before="120"/>
        <w:jc w:val="both"/>
        <w:rPr>
          <w:rFonts w:cstheme="minorHAnsi"/>
        </w:rPr>
      </w:pPr>
      <w:r w:rsidRPr="00D7339C">
        <w:rPr>
          <w:rFonts w:cstheme="minorHAnsi"/>
        </w:rPr>
        <w:t xml:space="preserve">Emise skleníkových plynů poklesly mezi lety 1990 a 2011 o 32 %. I přes pozitivní trend však ČR nadále vykazuje jednu z nejvyšších hodnot energetické náročnosti ve srovnání s ostatními členskými státy EU. Měrné emise na obyvatele jsou stále přibližně o čtvrtinu vyšší, než je průměr EU. Rovněž emisní intenzita, tj. emisní náročnost tvorby HDP, je v evropském srovnání vyšší, zejména vzhledem k vyššímu podílu průmyslu na tvorbě HDP a vyšší emisní náročnosti dopravy. </w:t>
      </w:r>
    </w:p>
    <w:p w:rsidR="009E4ADA" w:rsidRPr="00D7339C" w:rsidRDefault="009E4ADA" w:rsidP="009E4ADA">
      <w:pPr>
        <w:autoSpaceDE w:val="0"/>
        <w:autoSpaceDN w:val="0"/>
        <w:adjustRightInd w:val="0"/>
        <w:spacing w:before="120"/>
        <w:jc w:val="both"/>
        <w:rPr>
          <w:rFonts w:cstheme="minorHAnsi"/>
          <w:bCs/>
        </w:rPr>
      </w:pPr>
      <w:r w:rsidRPr="00D7339C">
        <w:rPr>
          <w:rFonts w:cstheme="minorHAnsi"/>
        </w:rPr>
        <w:t xml:space="preserve">Potenciál v oblasti energetických úspor je tak velmi významný. Nejvýznamnější potenciál úspor má v ČR sektor domácností, a to 30,5 % z celkových úspor, které pro rok 2016 představují 20 309 </w:t>
      </w:r>
      <w:proofErr w:type="spellStart"/>
      <w:r w:rsidRPr="00D7339C">
        <w:rPr>
          <w:rFonts w:cstheme="minorHAnsi"/>
        </w:rPr>
        <w:t>GWh</w:t>
      </w:r>
      <w:proofErr w:type="spellEnd"/>
      <w:r w:rsidRPr="00D7339C">
        <w:rPr>
          <w:rFonts w:cstheme="minorHAnsi"/>
        </w:rPr>
        <w:t>. Sektorem s druhým nejvyšším potenciálem úspor je sektor průmyslu (24,5 %), dále sektor dopravy (23,3 %), následuje terciální sektor (15,8 %), sektor s nejmenší možností úspor pak je zemědělství (5,9 %).</w:t>
      </w:r>
    </w:p>
    <w:p w:rsidR="009E4ADA" w:rsidRPr="00D7339C" w:rsidRDefault="009E4ADA" w:rsidP="009E4ADA">
      <w:pPr>
        <w:spacing w:before="80" w:after="80"/>
        <w:jc w:val="both"/>
        <w:rPr>
          <w:rFonts w:cstheme="minorHAnsi"/>
          <w:bCs/>
        </w:rPr>
      </w:pPr>
      <w:r w:rsidRPr="00D7339C">
        <w:rPr>
          <w:rFonts w:cstheme="minorHAnsi"/>
          <w:bCs/>
        </w:rPr>
        <w:t xml:space="preserve">Národní cíl pro energetickou účinnost v souladu se strategií Evropa 2020 a novou směrnicí o energetické účinnosti nebyl prozatím stanoven. </w:t>
      </w:r>
      <w:r w:rsidRPr="00D7339C">
        <w:rPr>
          <w:rFonts w:cstheme="minorHAnsi"/>
        </w:rPr>
        <w:t xml:space="preserve">ČR však v souladu se směrnicí  2006/32/ES </w:t>
      </w:r>
      <w:r w:rsidRPr="00D7339C">
        <w:rPr>
          <w:rFonts w:cstheme="minorHAnsi"/>
          <w:szCs w:val="20"/>
        </w:rPr>
        <w:t>o energetické účinnosti u konečného uživatele a o energetických službách a o zrušení směrnice Rady 93/76/EHS</w:t>
      </w:r>
      <w:r w:rsidRPr="00D7339C">
        <w:rPr>
          <w:rFonts w:cstheme="minorHAnsi"/>
          <w:sz w:val="20"/>
          <w:szCs w:val="20"/>
        </w:rPr>
        <w:t xml:space="preserve"> </w:t>
      </w:r>
      <w:r w:rsidRPr="00D7339C">
        <w:rPr>
          <w:rFonts w:cstheme="minorHAnsi"/>
        </w:rPr>
        <w:t>přijala již druhý národní Akční plán energetické účinnosti na roky 2008–2016, který naplňuje indikativní cíle EU v oblasti zvýšení energetické efektivnosti. Cílem má být snížení roční průměrné spotřeby energie z let 2002 až 2006 o 9 % v období let 2008 až 2016.</w:t>
      </w:r>
    </w:p>
    <w:p w:rsidR="009E4ADA" w:rsidRPr="00D7339C" w:rsidRDefault="009E4ADA" w:rsidP="009E4ADA">
      <w:pPr>
        <w:spacing w:before="120"/>
        <w:jc w:val="both"/>
        <w:rPr>
          <w:rFonts w:cstheme="minorHAnsi"/>
        </w:rPr>
      </w:pPr>
      <w:r w:rsidRPr="00D7339C">
        <w:rPr>
          <w:rFonts w:cstheme="minorHAnsi"/>
        </w:rPr>
        <w:t>Zvyšování energetické účinnosti je v rámci strategie Evropa 2020 součástí hlavního cíle, jenž vyplývá z již schváleného klimaticko-energetického balíčku a navazuje na závěry Evropské rady z března 2007.</w:t>
      </w:r>
    </w:p>
    <w:p w:rsidR="009E4ADA" w:rsidRPr="00D7339C" w:rsidRDefault="009E4ADA" w:rsidP="009E4ADA">
      <w:pPr>
        <w:spacing w:before="80" w:after="80"/>
        <w:jc w:val="both"/>
        <w:rPr>
          <w:rFonts w:cstheme="minorHAnsi"/>
          <w:bCs/>
        </w:rPr>
      </w:pPr>
      <w:r w:rsidRPr="00D7339C">
        <w:rPr>
          <w:rFonts w:cstheme="minorHAnsi"/>
          <w:bCs/>
        </w:rPr>
        <w:t xml:space="preserve">Cílem je přispět k naplnění cíle EU zvýšení energetické účinnosti o 20 % do roku 2020 stanoveného v rámci klimaticko-energetického balíčku a strategie Evropa 2020 pro EU jako celek. </w:t>
      </w:r>
      <w:r w:rsidRPr="00D7339C">
        <w:rPr>
          <w:rFonts w:cstheme="minorHAnsi"/>
        </w:rPr>
        <w:t>Cílem je rovněž přispět k efektivnímu dosažení cíle 13 % podílu obnovitelných zdrojů na hrubé konečné spotřebě a dosažení a udržení 3 % tempa podílu renovace budov ve vlastnictví státu v souladu s požadavky směrnice o energetické účinnosti a splnění limitu pro zvyšování emisí v odvětvích nespadajících do systému emisního obchodování v souladu s rozhodnutím č. 406/2009/ES.</w:t>
      </w:r>
      <w:r w:rsidRPr="00FD12C0">
        <w:rPr>
          <w:rFonts w:cstheme="minorHAnsi"/>
        </w:rPr>
        <w:t xml:space="preserve"> </w:t>
      </w:r>
      <w:r w:rsidR="00FD12C0" w:rsidRPr="00FD12C0">
        <w:rPr>
          <w:rFonts w:cstheme="minorHAnsi"/>
        </w:rPr>
        <w:t>Realizovaná opatření by měla vést ke snižování konečné spotřeby energie v oblasti budov a veřejného osvětlení a přispět k přiblížení emisní intenzity ČR průměru EU.</w:t>
      </w:r>
    </w:p>
    <w:p w:rsidR="009E4ADA" w:rsidRPr="00D7339C" w:rsidRDefault="009E4ADA" w:rsidP="009E4ADA">
      <w:pPr>
        <w:autoSpaceDE w:val="0"/>
        <w:autoSpaceDN w:val="0"/>
        <w:adjustRightInd w:val="0"/>
        <w:spacing w:before="120" w:after="0" w:line="240" w:lineRule="auto"/>
        <w:jc w:val="both"/>
        <w:rPr>
          <w:rFonts w:cstheme="minorHAnsi"/>
        </w:rPr>
      </w:pPr>
      <w:r w:rsidRPr="00D7339C">
        <w:rPr>
          <w:rFonts w:cstheme="minorHAnsi"/>
        </w:rPr>
        <w:lastRenderedPageBreak/>
        <w:t>Dalším důležitým cílem je snižování energetické náročnosti a efektivní a udržitelné využívání zdrojů energie v rámci přechodu k nízkouhlíkovému hospodářství. Opatření budou zaměřena na budovy s vysokým potenciálem nákladově efektivních řešení (např. v obecních objektech, ústavech sociální péče, školách, domovech důchodců, mateřských školách, nemocnicích, hospicích aj.).</w:t>
      </w:r>
    </w:p>
    <w:p w:rsidR="009E4ADA" w:rsidRPr="00D7339C" w:rsidRDefault="009E4ADA" w:rsidP="009E4ADA">
      <w:pPr>
        <w:pStyle w:val="Default"/>
        <w:spacing w:before="120"/>
        <w:jc w:val="both"/>
        <w:rPr>
          <w:rFonts w:ascii="Cambria" w:hAnsi="Cambria" w:cstheme="minorHAnsi"/>
          <w:sz w:val="22"/>
          <w:szCs w:val="22"/>
        </w:rPr>
      </w:pPr>
      <w:r w:rsidRPr="00D7339C">
        <w:rPr>
          <w:rFonts w:ascii="Cambria" w:hAnsi="Cambria" w:cstheme="minorHAnsi"/>
          <w:sz w:val="22"/>
          <w:szCs w:val="22"/>
        </w:rPr>
        <w:t xml:space="preserve">Vysoké investiční náklady jsou hlavní bariérou pro realizaci úsporných opatření a instalace </w:t>
      </w:r>
      <w:r>
        <w:rPr>
          <w:rFonts w:ascii="Cambria" w:hAnsi="Cambria" w:cstheme="minorHAnsi"/>
          <w:sz w:val="22"/>
          <w:szCs w:val="22"/>
        </w:rPr>
        <w:t xml:space="preserve">alternativních </w:t>
      </w:r>
      <w:r w:rsidRPr="00D7339C">
        <w:rPr>
          <w:rFonts w:ascii="Cambria" w:hAnsi="Cambria" w:cstheme="minorHAnsi"/>
          <w:sz w:val="22"/>
          <w:szCs w:val="22"/>
        </w:rPr>
        <w:t xml:space="preserve">zdrojů v budovách pro vytápění a ohřev teplé vody ve vlastnictví obcí a krajů. Významný potenciál je jak na straně zdrojů, kde jsou stále rozšířeny zdroje na fosilní paliva s nízkou účinností a nepříznivými environmentálními parametry, tak na straně konečné spotřeby, kde většina budov nebyla dosud zateplena a nedošlo ani k realizaci jiných úsporných opatření. Kromě úspory provozních nákladů a snížení emisí skleníkových plynů a znečišťujících látek přispějí navrhovaná opatření rovněž ke snížení energické závislosti a ztrát při výrobě a přenosu energie. </w:t>
      </w:r>
    </w:p>
    <w:p w:rsidR="009E4ADA" w:rsidRPr="00D7339C" w:rsidRDefault="009E4ADA" w:rsidP="009E4ADA">
      <w:pPr>
        <w:spacing w:before="120" w:after="0" w:line="240" w:lineRule="auto"/>
        <w:jc w:val="both"/>
        <w:rPr>
          <w:rFonts w:cstheme="minorHAnsi"/>
        </w:rPr>
      </w:pPr>
    </w:p>
    <w:p w:rsidR="009E4ADA" w:rsidRPr="00D7339C" w:rsidRDefault="00411F95" w:rsidP="00AA0B95">
      <w:pPr>
        <w:pStyle w:val="Nadpis2"/>
        <w:numPr>
          <w:ilvl w:val="2"/>
          <w:numId w:val="25"/>
        </w:numPr>
        <w:jc w:val="both"/>
        <w:rPr>
          <w:rFonts w:ascii="Cambria" w:hAnsi="Cambria"/>
        </w:rPr>
      </w:pPr>
      <w:bookmarkStart w:id="70" w:name="_Toc352934701"/>
      <w:r>
        <w:rPr>
          <w:rFonts w:ascii="Cambria" w:hAnsi="Cambria"/>
        </w:rPr>
        <w:t>Vazba Prioritní osy 5</w:t>
      </w:r>
      <w:r w:rsidR="009E4ADA" w:rsidRPr="00D7339C">
        <w:rPr>
          <w:rFonts w:ascii="Cambria" w:hAnsi="Cambria"/>
        </w:rPr>
        <w:t xml:space="preserve"> na tematické cíle a investiční priority</w:t>
      </w:r>
      <w:bookmarkEnd w:id="70"/>
      <w:r w:rsidR="009E4ADA" w:rsidRPr="00D7339C">
        <w:rPr>
          <w:rFonts w:ascii="Cambria" w:hAnsi="Cambria"/>
        </w:rPr>
        <w:t xml:space="preserve"> </w:t>
      </w:r>
    </w:p>
    <w:p w:rsidR="009E4ADA" w:rsidRPr="00932412" w:rsidRDefault="009E4ADA" w:rsidP="009E4ADA">
      <w:pPr>
        <w:pStyle w:val="Titulek"/>
        <w:jc w:val="both"/>
        <w:rPr>
          <w:sz w:val="24"/>
          <w:szCs w:val="24"/>
        </w:rPr>
      </w:pPr>
      <w:r w:rsidRPr="00932412">
        <w:rPr>
          <w:sz w:val="24"/>
          <w:szCs w:val="24"/>
        </w:rPr>
        <w:t xml:space="preserve">Tabulka </w:t>
      </w:r>
      <w:r w:rsidR="00E34FE9" w:rsidRPr="00932412">
        <w:rPr>
          <w:sz w:val="24"/>
          <w:szCs w:val="24"/>
        </w:rPr>
        <w:fldChar w:fldCharType="begin"/>
      </w:r>
      <w:r w:rsidR="00E34FE9" w:rsidRPr="00932412">
        <w:rPr>
          <w:sz w:val="24"/>
          <w:szCs w:val="24"/>
        </w:rPr>
        <w:instrText xml:space="preserve"> SEQ Tabulka \* ARABIC </w:instrText>
      </w:r>
      <w:r w:rsidR="00E34FE9" w:rsidRPr="00932412">
        <w:rPr>
          <w:sz w:val="24"/>
          <w:szCs w:val="24"/>
        </w:rPr>
        <w:fldChar w:fldCharType="separate"/>
      </w:r>
      <w:r w:rsidR="00EE4745">
        <w:rPr>
          <w:noProof/>
          <w:sz w:val="24"/>
          <w:szCs w:val="24"/>
        </w:rPr>
        <w:t>16</w:t>
      </w:r>
      <w:r w:rsidR="00E34FE9" w:rsidRPr="00932412">
        <w:rPr>
          <w:noProof/>
          <w:sz w:val="24"/>
          <w:szCs w:val="24"/>
        </w:rPr>
        <w:fldChar w:fldCharType="end"/>
      </w:r>
      <w:r w:rsidRPr="00932412">
        <w:rPr>
          <w:sz w:val="24"/>
          <w:szCs w:val="24"/>
        </w:rPr>
        <w:t xml:space="preserve">: Vazba PO </w:t>
      </w:r>
      <w:r w:rsidR="00EA0039">
        <w:rPr>
          <w:sz w:val="24"/>
          <w:szCs w:val="24"/>
        </w:rPr>
        <w:t>5</w:t>
      </w:r>
      <w:r w:rsidRPr="00932412">
        <w:rPr>
          <w:sz w:val="24"/>
          <w:szCs w:val="24"/>
        </w:rPr>
        <w:t xml:space="preserve"> na tematické cíle a investiční priority</w:t>
      </w:r>
    </w:p>
    <w:tbl>
      <w:tblPr>
        <w:tblStyle w:val="Mkatabulky"/>
        <w:tblW w:w="9180" w:type="dxa"/>
        <w:tblLayout w:type="fixed"/>
        <w:tblLook w:val="04A0" w:firstRow="1" w:lastRow="0" w:firstColumn="1" w:lastColumn="0" w:noHBand="0" w:noVBand="1"/>
      </w:tblPr>
      <w:tblGrid>
        <w:gridCol w:w="961"/>
        <w:gridCol w:w="1136"/>
        <w:gridCol w:w="1286"/>
        <w:gridCol w:w="2400"/>
        <w:gridCol w:w="3397"/>
      </w:tblGrid>
      <w:tr w:rsidR="009E4ADA" w:rsidRPr="00F84BC0" w:rsidTr="00EA0039">
        <w:trPr>
          <w:trHeight w:val="780"/>
        </w:trPr>
        <w:tc>
          <w:tcPr>
            <w:tcW w:w="961" w:type="dxa"/>
            <w:tcBorders>
              <w:bottom w:val="single" w:sz="18" w:space="0" w:color="auto"/>
            </w:tcBorders>
            <w:shd w:val="clear" w:color="auto" w:fill="D9D9D9" w:themeFill="background1" w:themeFillShade="D9"/>
            <w:vAlign w:val="center"/>
          </w:tcPr>
          <w:p w:rsidR="009E4ADA" w:rsidRPr="00F84BC0" w:rsidRDefault="009E4ADA" w:rsidP="00F84BC0">
            <w:pPr>
              <w:rPr>
                <w:b/>
              </w:rPr>
            </w:pPr>
            <w:r w:rsidRPr="00F84BC0">
              <w:rPr>
                <w:b/>
              </w:rPr>
              <w:t>Prioritní osa</w:t>
            </w:r>
          </w:p>
        </w:tc>
        <w:tc>
          <w:tcPr>
            <w:tcW w:w="1136" w:type="dxa"/>
            <w:tcBorders>
              <w:bottom w:val="single" w:sz="18" w:space="0" w:color="auto"/>
            </w:tcBorders>
            <w:shd w:val="clear" w:color="auto" w:fill="D9D9D9" w:themeFill="background1" w:themeFillShade="D9"/>
            <w:vAlign w:val="center"/>
          </w:tcPr>
          <w:p w:rsidR="009E4ADA" w:rsidRPr="00F84BC0" w:rsidRDefault="009E4ADA" w:rsidP="00F84BC0">
            <w:pPr>
              <w:rPr>
                <w:b/>
              </w:rPr>
            </w:pPr>
            <w:r w:rsidRPr="00F84BC0">
              <w:rPr>
                <w:b/>
              </w:rPr>
              <w:t>Tematický cíl</w:t>
            </w:r>
          </w:p>
        </w:tc>
        <w:tc>
          <w:tcPr>
            <w:tcW w:w="1286" w:type="dxa"/>
            <w:tcBorders>
              <w:bottom w:val="single" w:sz="18" w:space="0" w:color="auto"/>
            </w:tcBorders>
            <w:shd w:val="clear" w:color="auto" w:fill="D9D9D9" w:themeFill="background1" w:themeFillShade="D9"/>
            <w:vAlign w:val="center"/>
          </w:tcPr>
          <w:p w:rsidR="009E4ADA" w:rsidRPr="00F84BC0" w:rsidRDefault="009E4ADA" w:rsidP="00F84BC0">
            <w:pPr>
              <w:rPr>
                <w:b/>
              </w:rPr>
            </w:pPr>
            <w:r w:rsidRPr="00F84BC0">
              <w:rPr>
                <w:b/>
              </w:rPr>
              <w:t>Investiční priority FS/ERDF</w:t>
            </w:r>
          </w:p>
        </w:tc>
        <w:tc>
          <w:tcPr>
            <w:tcW w:w="2400" w:type="dxa"/>
            <w:tcBorders>
              <w:bottom w:val="single" w:sz="18" w:space="0" w:color="auto"/>
            </w:tcBorders>
            <w:shd w:val="clear" w:color="auto" w:fill="D9D9D9" w:themeFill="background1" w:themeFillShade="D9"/>
            <w:vAlign w:val="center"/>
          </w:tcPr>
          <w:p w:rsidR="009E4ADA" w:rsidRPr="00F84BC0" w:rsidRDefault="009E4ADA" w:rsidP="00F84BC0">
            <w:pPr>
              <w:rPr>
                <w:b/>
              </w:rPr>
            </w:pPr>
            <w:r w:rsidRPr="00F84BC0">
              <w:rPr>
                <w:b/>
              </w:rPr>
              <w:t>Odůvodnění volby tematického cíle a investiční priority</w:t>
            </w:r>
          </w:p>
        </w:tc>
        <w:tc>
          <w:tcPr>
            <w:tcW w:w="3397" w:type="dxa"/>
            <w:tcBorders>
              <w:bottom w:val="single" w:sz="18" w:space="0" w:color="auto"/>
            </w:tcBorders>
            <w:shd w:val="clear" w:color="auto" w:fill="D9D9D9" w:themeFill="background1" w:themeFillShade="D9"/>
            <w:vAlign w:val="center"/>
          </w:tcPr>
          <w:p w:rsidR="009E4ADA" w:rsidRPr="00F84BC0" w:rsidRDefault="009E4ADA" w:rsidP="00F84BC0">
            <w:pPr>
              <w:rPr>
                <w:b/>
              </w:rPr>
            </w:pPr>
            <w:r w:rsidRPr="00F84BC0">
              <w:rPr>
                <w:b/>
              </w:rPr>
              <w:t>Specifické cíle odpovídající dané investiční prioritě</w:t>
            </w:r>
          </w:p>
        </w:tc>
      </w:tr>
      <w:tr w:rsidR="004D2F18" w:rsidRPr="00F84BC0" w:rsidTr="00470300">
        <w:trPr>
          <w:trHeight w:val="516"/>
        </w:trPr>
        <w:tc>
          <w:tcPr>
            <w:tcW w:w="961" w:type="dxa"/>
            <w:tcBorders>
              <w:top w:val="single" w:sz="18" w:space="0" w:color="auto"/>
            </w:tcBorders>
            <w:textDirection w:val="btLr"/>
            <w:vAlign w:val="center"/>
          </w:tcPr>
          <w:p w:rsidR="004D2F18" w:rsidRPr="00F84BC0" w:rsidRDefault="004D2F18" w:rsidP="00F84BC0">
            <w:pPr>
              <w:jc w:val="center"/>
              <w:rPr>
                <w:b/>
              </w:rPr>
            </w:pPr>
            <w:r w:rsidRPr="00F84BC0">
              <w:rPr>
                <w:b/>
              </w:rPr>
              <w:t>PO 5 – Energetické úspory</w:t>
            </w:r>
          </w:p>
        </w:tc>
        <w:tc>
          <w:tcPr>
            <w:tcW w:w="1136" w:type="dxa"/>
            <w:tcBorders>
              <w:top w:val="single" w:sz="18" w:space="0" w:color="auto"/>
            </w:tcBorders>
            <w:vAlign w:val="center"/>
          </w:tcPr>
          <w:p w:rsidR="004D2F18" w:rsidRPr="00F84BC0" w:rsidRDefault="004D2F18" w:rsidP="00F84BC0">
            <w:pPr>
              <w:rPr>
                <w:bCs/>
              </w:rPr>
            </w:pPr>
          </w:p>
          <w:p w:rsidR="004D2F18" w:rsidRPr="00F84BC0" w:rsidRDefault="004D2F18" w:rsidP="00F84BC0">
            <w:pPr>
              <w:rPr>
                <w:bCs/>
              </w:rPr>
            </w:pPr>
            <w:r w:rsidRPr="00F84BC0">
              <w:rPr>
                <w:bCs/>
              </w:rPr>
              <w:t>Tematický cíl 4: Podpora přechodu na nízkouhlíkové hospodářství ve všech odvětvích</w:t>
            </w:r>
          </w:p>
          <w:p w:rsidR="004D2F18" w:rsidRPr="00F84BC0" w:rsidRDefault="004D2F18" w:rsidP="00F84BC0"/>
        </w:tc>
        <w:tc>
          <w:tcPr>
            <w:tcW w:w="1286" w:type="dxa"/>
            <w:tcBorders>
              <w:top w:val="single" w:sz="18" w:space="0" w:color="auto"/>
            </w:tcBorders>
          </w:tcPr>
          <w:p w:rsidR="004D2F18" w:rsidRPr="00F84BC0" w:rsidRDefault="004D2F18" w:rsidP="00F84BC0">
            <w:pPr>
              <w:rPr>
                <w:rFonts w:asciiTheme="majorHAnsi" w:hAnsiTheme="majorHAnsi"/>
              </w:rPr>
            </w:pPr>
            <w:r w:rsidRPr="00F84BC0">
              <w:rPr>
                <w:rFonts w:asciiTheme="majorHAnsi" w:hAnsiTheme="majorHAnsi"/>
              </w:rPr>
              <w:t xml:space="preserve">Podpora energetické účinnosti a využívání energie z obnovitelných zdrojů ve veřejných infrastrukturách a domácnostech (nařízení FS - článek 3 bod (a) písm. </w:t>
            </w:r>
            <w:proofErr w:type="spellStart"/>
            <w:r w:rsidRPr="00F84BC0">
              <w:rPr>
                <w:rFonts w:asciiTheme="majorHAnsi" w:hAnsiTheme="majorHAnsi"/>
              </w:rPr>
              <w:t>iii</w:t>
            </w:r>
            <w:proofErr w:type="spellEnd"/>
            <w:r w:rsidRPr="00F84BC0">
              <w:rPr>
                <w:rFonts w:asciiTheme="majorHAnsi" w:hAnsiTheme="majorHAnsi"/>
              </w:rPr>
              <w:t xml:space="preserve">)) </w:t>
            </w:r>
          </w:p>
          <w:p w:rsidR="004D2F18" w:rsidRPr="00F84BC0" w:rsidRDefault="004D2F18" w:rsidP="00F84BC0"/>
        </w:tc>
        <w:tc>
          <w:tcPr>
            <w:tcW w:w="2400" w:type="dxa"/>
            <w:tcBorders>
              <w:top w:val="single" w:sz="18" w:space="0" w:color="auto"/>
            </w:tcBorders>
          </w:tcPr>
          <w:p w:rsidR="004D2F18" w:rsidRPr="00F90185" w:rsidRDefault="004D2F18" w:rsidP="00F84BC0">
            <w:pPr>
              <w:rPr>
                <w:rFonts w:asciiTheme="majorHAnsi" w:hAnsiTheme="majorHAnsi"/>
              </w:rPr>
            </w:pPr>
            <w:r w:rsidRPr="00F90185">
              <w:rPr>
                <w:rFonts w:asciiTheme="majorHAnsi" w:hAnsiTheme="majorHAnsi"/>
              </w:rPr>
              <w:t xml:space="preserve">V souladu s nastavenými cíli, které vychází z plnění legislativy EU v oblasti ovzduší a ochrany klimatu. </w:t>
            </w:r>
          </w:p>
          <w:p w:rsidR="00F84BC0" w:rsidRPr="00F90185" w:rsidRDefault="00F84BC0" w:rsidP="00F84BC0">
            <w:pPr>
              <w:rPr>
                <w:rFonts w:asciiTheme="majorHAnsi" w:hAnsiTheme="majorHAnsi"/>
              </w:rPr>
            </w:pPr>
          </w:p>
          <w:p w:rsidR="004D2F18" w:rsidRPr="00F90185" w:rsidRDefault="004D2F18" w:rsidP="00F84BC0">
            <w:pPr>
              <w:pStyle w:val="Odstavecseseznamem"/>
              <w:numPr>
                <w:ilvl w:val="0"/>
                <w:numId w:val="47"/>
              </w:numPr>
              <w:rPr>
                <w:rFonts w:asciiTheme="majorHAnsi" w:hAnsiTheme="majorHAnsi"/>
                <w:bCs/>
                <w:iCs/>
              </w:rPr>
            </w:pPr>
            <w:r w:rsidRPr="00F90185">
              <w:rPr>
                <w:rFonts w:asciiTheme="majorHAnsi" w:hAnsiTheme="majorHAnsi"/>
                <w:bCs/>
                <w:iCs/>
              </w:rPr>
              <w:t>Strategie Evropa 2020</w:t>
            </w:r>
          </w:p>
          <w:p w:rsidR="004D2F18" w:rsidRPr="00F84BC0" w:rsidRDefault="004D2F18" w:rsidP="00F84BC0">
            <w:pPr>
              <w:pStyle w:val="Odstavecseseznamem"/>
              <w:numPr>
                <w:ilvl w:val="0"/>
                <w:numId w:val="47"/>
              </w:numPr>
              <w:rPr>
                <w:rFonts w:asciiTheme="majorHAnsi" w:hAnsiTheme="majorHAnsi"/>
              </w:rPr>
            </w:pPr>
            <w:r w:rsidRPr="00F84BC0">
              <w:rPr>
                <w:rFonts w:asciiTheme="majorHAnsi" w:hAnsiTheme="majorHAnsi"/>
              </w:rPr>
              <w:t>Strategický rámec udržitelného rozvoje ČR</w:t>
            </w:r>
          </w:p>
          <w:p w:rsidR="004D2F18" w:rsidRPr="00F90185" w:rsidRDefault="004D2F18" w:rsidP="00F84BC0">
            <w:pPr>
              <w:pStyle w:val="Odstavecseseznamem"/>
              <w:numPr>
                <w:ilvl w:val="0"/>
                <w:numId w:val="47"/>
              </w:numPr>
              <w:rPr>
                <w:rFonts w:asciiTheme="majorHAnsi" w:hAnsiTheme="majorHAnsi"/>
                <w:bCs/>
                <w:iCs/>
              </w:rPr>
            </w:pPr>
            <w:r w:rsidRPr="00F90185">
              <w:rPr>
                <w:rFonts w:asciiTheme="majorHAnsi" w:hAnsiTheme="majorHAnsi"/>
                <w:bCs/>
                <w:iCs/>
              </w:rPr>
              <w:t xml:space="preserve">Státní politika životního prostředí ČR na léta 2012 – 2020 (schválena usnesením vlády č. 6 ze dne </w:t>
            </w:r>
            <w:proofErr w:type="gramStart"/>
            <w:r w:rsidRPr="00F90185">
              <w:rPr>
                <w:rFonts w:asciiTheme="majorHAnsi" w:hAnsiTheme="majorHAnsi"/>
                <w:bCs/>
                <w:iCs/>
              </w:rPr>
              <w:t>9.1.2013</w:t>
            </w:r>
            <w:proofErr w:type="gramEnd"/>
            <w:r w:rsidRPr="00F90185">
              <w:rPr>
                <w:rFonts w:asciiTheme="majorHAnsi" w:hAnsiTheme="majorHAnsi"/>
                <w:bCs/>
                <w:iCs/>
              </w:rPr>
              <w:t>)– prioritní oblasti:</w:t>
            </w:r>
          </w:p>
          <w:p w:rsidR="00F84BC0" w:rsidRPr="00F90185" w:rsidRDefault="00F84BC0" w:rsidP="00F84BC0">
            <w:pPr>
              <w:pStyle w:val="Odstavecseseznamem"/>
              <w:ind w:left="360"/>
              <w:rPr>
                <w:rFonts w:asciiTheme="majorHAnsi" w:hAnsiTheme="majorHAnsi"/>
                <w:bCs/>
                <w:iCs/>
              </w:rPr>
            </w:pPr>
          </w:p>
          <w:p w:rsidR="004D2F18" w:rsidRPr="00F90185" w:rsidRDefault="004D2F18" w:rsidP="00F84BC0">
            <w:pPr>
              <w:rPr>
                <w:rFonts w:asciiTheme="majorHAnsi" w:hAnsiTheme="majorHAnsi"/>
              </w:rPr>
            </w:pPr>
            <w:r w:rsidRPr="00F90185">
              <w:rPr>
                <w:rFonts w:asciiTheme="majorHAnsi" w:hAnsiTheme="majorHAnsi"/>
                <w:bCs/>
                <w:iCs/>
              </w:rPr>
              <w:t xml:space="preserve"> </w:t>
            </w:r>
            <w:r w:rsidRPr="00F90185">
              <w:rPr>
                <w:rFonts w:asciiTheme="majorHAnsi" w:hAnsiTheme="majorHAnsi"/>
              </w:rPr>
              <w:t>2.1 Snižování emisí skleníkových plynů a omezování negativních dopadů klimatické změny</w:t>
            </w:r>
          </w:p>
          <w:p w:rsidR="00F90185" w:rsidRDefault="00F90185" w:rsidP="00F84BC0">
            <w:pPr>
              <w:rPr>
                <w:rFonts w:asciiTheme="majorHAnsi" w:hAnsiTheme="majorHAnsi"/>
              </w:rPr>
            </w:pPr>
          </w:p>
          <w:p w:rsidR="00F90185" w:rsidRDefault="004D2F18" w:rsidP="00F90185">
            <w:pPr>
              <w:pStyle w:val="Odstavecseseznamem"/>
              <w:numPr>
                <w:ilvl w:val="0"/>
                <w:numId w:val="50"/>
              </w:numPr>
              <w:rPr>
                <w:rFonts w:asciiTheme="majorHAnsi" w:hAnsiTheme="majorHAnsi"/>
              </w:rPr>
            </w:pPr>
            <w:r w:rsidRPr="00F90185">
              <w:rPr>
                <w:rFonts w:asciiTheme="majorHAnsi" w:hAnsiTheme="majorHAnsi"/>
              </w:rPr>
              <w:t>Státní energetická koncepce ČR</w:t>
            </w:r>
          </w:p>
          <w:p w:rsidR="00F90185" w:rsidRPr="00470300" w:rsidRDefault="00F90185" w:rsidP="00F84BC0">
            <w:pPr>
              <w:pStyle w:val="Odstavecseseznamem"/>
              <w:numPr>
                <w:ilvl w:val="0"/>
                <w:numId w:val="50"/>
              </w:numPr>
              <w:rPr>
                <w:rFonts w:asciiTheme="majorHAnsi" w:hAnsiTheme="majorHAnsi"/>
              </w:rPr>
            </w:pPr>
            <w:r w:rsidRPr="00F90185">
              <w:rPr>
                <w:rFonts w:asciiTheme="majorHAnsi" w:hAnsiTheme="majorHAnsi"/>
              </w:rPr>
              <w:t xml:space="preserve">Národní akční </w:t>
            </w:r>
            <w:r w:rsidRPr="00F90185">
              <w:rPr>
                <w:rFonts w:asciiTheme="majorHAnsi" w:hAnsiTheme="majorHAnsi"/>
              </w:rPr>
              <w:lastRenderedPageBreak/>
              <w:t>plány energetické účinnosti ČR</w:t>
            </w:r>
          </w:p>
        </w:tc>
        <w:tc>
          <w:tcPr>
            <w:tcW w:w="3397" w:type="dxa"/>
            <w:tcBorders>
              <w:top w:val="single" w:sz="18" w:space="0" w:color="auto"/>
            </w:tcBorders>
          </w:tcPr>
          <w:p w:rsidR="004D2F18" w:rsidRPr="00F84BC0" w:rsidRDefault="00932412" w:rsidP="0087696A">
            <w:r w:rsidRPr="00F84BC0">
              <w:lastRenderedPageBreak/>
              <w:t xml:space="preserve">5.1 </w:t>
            </w:r>
            <w:r w:rsidR="004D2F18" w:rsidRPr="00F84BC0">
              <w:t xml:space="preserve">Snížit energetickou náročnost </w:t>
            </w:r>
            <w:r w:rsidR="0087696A">
              <w:t>u budov a u veřejného osvětlení</w:t>
            </w:r>
          </w:p>
        </w:tc>
      </w:tr>
    </w:tbl>
    <w:p w:rsidR="009E4ADA" w:rsidRPr="00470300" w:rsidRDefault="00411F95" w:rsidP="009E4ADA">
      <w:pPr>
        <w:pStyle w:val="Nadpis3"/>
        <w:numPr>
          <w:ilvl w:val="2"/>
          <w:numId w:val="25"/>
        </w:numPr>
        <w:jc w:val="both"/>
        <w:rPr>
          <w:rFonts w:ascii="Cambria" w:hAnsi="Cambria"/>
        </w:rPr>
      </w:pPr>
      <w:bookmarkStart w:id="71" w:name="_Toc352934702"/>
      <w:r>
        <w:rPr>
          <w:rFonts w:ascii="Cambria" w:hAnsi="Cambria"/>
        </w:rPr>
        <w:lastRenderedPageBreak/>
        <w:t>Návrh Prioritní osy 5</w:t>
      </w:r>
      <w:r w:rsidR="009E4ADA" w:rsidRPr="00D7339C">
        <w:rPr>
          <w:rFonts w:ascii="Cambria" w:hAnsi="Cambria"/>
        </w:rPr>
        <w:t xml:space="preserve">  - Specifické cíle a aktivity bez určení objemu podpory</w:t>
      </w:r>
      <w:bookmarkEnd w:id="71"/>
    </w:p>
    <w:p w:rsidR="009E4ADA" w:rsidRPr="00932412" w:rsidRDefault="009E4ADA" w:rsidP="009E4ADA">
      <w:pPr>
        <w:pStyle w:val="Titulek"/>
        <w:jc w:val="both"/>
        <w:rPr>
          <w:sz w:val="24"/>
          <w:szCs w:val="24"/>
        </w:rPr>
      </w:pPr>
      <w:r w:rsidRPr="00932412">
        <w:rPr>
          <w:sz w:val="24"/>
          <w:szCs w:val="24"/>
        </w:rPr>
        <w:t xml:space="preserve">Tabulka </w:t>
      </w:r>
      <w:r w:rsidR="00E34FE9" w:rsidRPr="00932412">
        <w:rPr>
          <w:sz w:val="24"/>
          <w:szCs w:val="24"/>
        </w:rPr>
        <w:fldChar w:fldCharType="begin"/>
      </w:r>
      <w:r w:rsidR="00E34FE9" w:rsidRPr="00932412">
        <w:rPr>
          <w:sz w:val="24"/>
          <w:szCs w:val="24"/>
        </w:rPr>
        <w:instrText xml:space="preserve"> SEQ Tabulka \* ARABIC </w:instrText>
      </w:r>
      <w:r w:rsidR="00E34FE9" w:rsidRPr="00932412">
        <w:rPr>
          <w:sz w:val="24"/>
          <w:szCs w:val="24"/>
        </w:rPr>
        <w:fldChar w:fldCharType="separate"/>
      </w:r>
      <w:r w:rsidR="00EE4745">
        <w:rPr>
          <w:noProof/>
          <w:sz w:val="24"/>
          <w:szCs w:val="24"/>
        </w:rPr>
        <w:t>17</w:t>
      </w:r>
      <w:r w:rsidR="00E34FE9" w:rsidRPr="00932412">
        <w:rPr>
          <w:noProof/>
          <w:sz w:val="24"/>
          <w:szCs w:val="24"/>
        </w:rPr>
        <w:fldChar w:fldCharType="end"/>
      </w:r>
      <w:r w:rsidRPr="00932412">
        <w:rPr>
          <w:sz w:val="24"/>
          <w:szCs w:val="24"/>
        </w:rPr>
        <w:t xml:space="preserve">: Specifické cíle a aktivity PO </w:t>
      </w:r>
      <w:r w:rsidR="00EA0039">
        <w:rPr>
          <w:sz w:val="24"/>
          <w:szCs w:val="24"/>
        </w:rPr>
        <w:t>5</w:t>
      </w:r>
    </w:p>
    <w:tbl>
      <w:tblPr>
        <w:tblStyle w:val="Mkatabulky"/>
        <w:tblW w:w="0" w:type="auto"/>
        <w:tblLook w:val="04A0" w:firstRow="1" w:lastRow="0" w:firstColumn="1" w:lastColumn="0" w:noHBand="0" w:noVBand="1"/>
      </w:tblPr>
      <w:tblGrid>
        <w:gridCol w:w="4605"/>
        <w:gridCol w:w="4605"/>
      </w:tblGrid>
      <w:tr w:rsidR="009E4ADA" w:rsidRPr="006B2757" w:rsidTr="00EA0039">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9E4ADA" w:rsidRPr="006B2757" w:rsidRDefault="009E4ADA" w:rsidP="00EA0039">
            <w:pPr>
              <w:jc w:val="both"/>
              <w:rPr>
                <w:rFonts w:cstheme="minorHAnsi"/>
                <w:b/>
              </w:rPr>
            </w:pPr>
            <w:r w:rsidRPr="006B2757">
              <w:rPr>
                <w:rFonts w:cstheme="minorHAnsi"/>
                <w:b/>
              </w:rPr>
              <w:t>Specifický cíl</w:t>
            </w:r>
          </w:p>
        </w:tc>
        <w:tc>
          <w:tcPr>
            <w:tcW w:w="4605" w:type="dxa"/>
            <w:tcBorders>
              <w:top w:val="single" w:sz="4" w:space="0" w:color="auto"/>
              <w:left w:val="single" w:sz="4" w:space="0" w:color="auto"/>
              <w:bottom w:val="single" w:sz="18" w:space="0" w:color="auto"/>
              <w:right w:val="single" w:sz="4" w:space="0" w:color="auto"/>
            </w:tcBorders>
            <w:shd w:val="clear" w:color="auto" w:fill="BFBFBF" w:themeFill="background1" w:themeFillShade="BF"/>
          </w:tcPr>
          <w:p w:rsidR="009E4ADA" w:rsidRPr="006B2757" w:rsidRDefault="009E4ADA" w:rsidP="00EA0039">
            <w:pPr>
              <w:jc w:val="both"/>
              <w:rPr>
                <w:rFonts w:cstheme="minorHAnsi"/>
                <w:b/>
              </w:rPr>
            </w:pPr>
            <w:r w:rsidRPr="006B2757">
              <w:rPr>
                <w:rFonts w:cstheme="minorHAnsi"/>
                <w:b/>
              </w:rPr>
              <w:t>Aktivity</w:t>
            </w:r>
          </w:p>
        </w:tc>
      </w:tr>
      <w:tr w:rsidR="00EE41BF" w:rsidRPr="006B2757" w:rsidTr="00434472">
        <w:trPr>
          <w:trHeight w:val="2039"/>
        </w:trPr>
        <w:tc>
          <w:tcPr>
            <w:tcW w:w="4605" w:type="dxa"/>
            <w:vMerge w:val="restart"/>
            <w:tcBorders>
              <w:top w:val="single" w:sz="18" w:space="0" w:color="auto"/>
            </w:tcBorders>
          </w:tcPr>
          <w:p w:rsidR="00EE41BF" w:rsidRPr="00434472" w:rsidRDefault="00932412" w:rsidP="00CC4925">
            <w:pPr>
              <w:jc w:val="both"/>
              <w:rPr>
                <w:rFonts w:cstheme="minorHAnsi"/>
              </w:rPr>
            </w:pPr>
            <w:r w:rsidRPr="00434472">
              <w:t xml:space="preserve">5.1 </w:t>
            </w:r>
            <w:r w:rsidR="009324C3" w:rsidRPr="00F84BC0">
              <w:t xml:space="preserve">Snížit energetickou náročnost </w:t>
            </w:r>
            <w:r w:rsidR="009324C3">
              <w:t>u budov a u veřejného osvětlení</w:t>
            </w:r>
          </w:p>
        </w:tc>
        <w:tc>
          <w:tcPr>
            <w:tcW w:w="4605" w:type="dxa"/>
            <w:tcBorders>
              <w:top w:val="single" w:sz="18" w:space="0" w:color="auto"/>
            </w:tcBorders>
          </w:tcPr>
          <w:p w:rsidR="001E119F" w:rsidRDefault="001E119F" w:rsidP="001E119F">
            <w:pPr>
              <w:jc w:val="both"/>
            </w:pPr>
            <w:r>
              <w:t xml:space="preserve">Snižování spotřeby energie zlepšením tepelně technických vlastností obvodových konstrukcí budov. </w:t>
            </w:r>
          </w:p>
          <w:p w:rsidR="001E119F" w:rsidRDefault="001E119F" w:rsidP="001E119F">
            <w:pPr>
              <w:jc w:val="both"/>
            </w:pPr>
            <w:r>
              <w:t xml:space="preserve">Technologie na využití odpadního tepla. </w:t>
            </w:r>
          </w:p>
          <w:p w:rsidR="00EE41BF" w:rsidRPr="00434472" w:rsidRDefault="001E119F" w:rsidP="001E119F">
            <w:pPr>
              <w:jc w:val="both"/>
            </w:pPr>
            <w:r>
              <w:t>Další opatření vedoucích ke snížení energetické náročnosti budov (např. úsporné vnitřní osvětlení, regulace</w:t>
            </w:r>
            <w:r w:rsidR="00434472">
              <w:t>, energetický management apod.)</w:t>
            </w:r>
          </w:p>
        </w:tc>
      </w:tr>
      <w:tr w:rsidR="00EE41BF" w:rsidRPr="006B2757" w:rsidTr="00EA0039">
        <w:tc>
          <w:tcPr>
            <w:tcW w:w="4605" w:type="dxa"/>
            <w:vMerge/>
          </w:tcPr>
          <w:p w:rsidR="00EE41BF" w:rsidRPr="006B2757" w:rsidRDefault="00EE41BF" w:rsidP="00EA0039">
            <w:pPr>
              <w:jc w:val="both"/>
              <w:rPr>
                <w:rFonts w:cstheme="minorHAnsi"/>
              </w:rPr>
            </w:pPr>
          </w:p>
        </w:tc>
        <w:tc>
          <w:tcPr>
            <w:tcW w:w="4605" w:type="dxa"/>
          </w:tcPr>
          <w:p w:rsidR="00EE41BF" w:rsidRPr="00CF2679" w:rsidRDefault="001E119F" w:rsidP="00EA0039">
            <w:pPr>
              <w:jc w:val="both"/>
            </w:pPr>
            <w:r>
              <w:t>Výměna</w:t>
            </w:r>
            <w:r w:rsidRPr="00831542">
              <w:t xml:space="preserve"> zdroje tepla </w:t>
            </w:r>
            <w:r w:rsidR="00CC4925">
              <w:t xml:space="preserve">v </w:t>
            </w:r>
            <w:r w:rsidRPr="00831542">
              <w:t xml:space="preserve">budovách za bezemisní nebo </w:t>
            </w:r>
            <w:proofErr w:type="spellStart"/>
            <w:r w:rsidRPr="00831542">
              <w:t>nízkoemisní</w:t>
            </w:r>
            <w:proofErr w:type="spellEnd"/>
            <w:r>
              <w:t>, včetně rekonstrukce otopných a vzduchot</w:t>
            </w:r>
            <w:r w:rsidR="00D0324A">
              <w:t>echnických soustav</w:t>
            </w:r>
          </w:p>
        </w:tc>
      </w:tr>
      <w:tr w:rsidR="00EE41BF" w:rsidRPr="006B2757" w:rsidTr="00D0324A">
        <w:trPr>
          <w:trHeight w:val="598"/>
        </w:trPr>
        <w:tc>
          <w:tcPr>
            <w:tcW w:w="4605" w:type="dxa"/>
            <w:vMerge/>
          </w:tcPr>
          <w:p w:rsidR="00EE41BF" w:rsidRPr="006B2757" w:rsidRDefault="00EE41BF" w:rsidP="00EA0039">
            <w:pPr>
              <w:jc w:val="both"/>
              <w:rPr>
                <w:rFonts w:cstheme="minorHAnsi"/>
              </w:rPr>
            </w:pPr>
          </w:p>
        </w:tc>
        <w:tc>
          <w:tcPr>
            <w:tcW w:w="4605" w:type="dxa"/>
          </w:tcPr>
          <w:p w:rsidR="00EE41BF" w:rsidRPr="00CF2679" w:rsidRDefault="001E119F" w:rsidP="00EA0039">
            <w:pPr>
              <w:jc w:val="both"/>
            </w:pPr>
            <w:r>
              <w:t>Snižování spotřeby elektrické energie modernizací či rekonstruk</w:t>
            </w:r>
            <w:r w:rsidR="00D0324A">
              <w:t>cí soustav veřejného osvětlení</w:t>
            </w:r>
          </w:p>
        </w:tc>
      </w:tr>
    </w:tbl>
    <w:p w:rsidR="009E4ADA" w:rsidRDefault="009E4ADA" w:rsidP="009E4ADA">
      <w:pPr>
        <w:jc w:val="both"/>
        <w:rPr>
          <w:rFonts w:cstheme="minorHAnsi"/>
          <w:sz w:val="23"/>
          <w:szCs w:val="23"/>
        </w:rPr>
      </w:pPr>
    </w:p>
    <w:p w:rsidR="009E4ADA" w:rsidRPr="00D7339C" w:rsidRDefault="009E4ADA" w:rsidP="00AA0B95">
      <w:pPr>
        <w:pStyle w:val="Nadpis3"/>
        <w:numPr>
          <w:ilvl w:val="2"/>
          <w:numId w:val="25"/>
        </w:numPr>
        <w:jc w:val="both"/>
        <w:rPr>
          <w:rFonts w:ascii="Cambria" w:hAnsi="Cambria"/>
        </w:rPr>
      </w:pPr>
      <w:bookmarkStart w:id="72" w:name="_Toc352934703"/>
      <w:r w:rsidRPr="00D7339C">
        <w:rPr>
          <w:rFonts w:ascii="Cambria" w:hAnsi="Cambria"/>
        </w:rPr>
        <w:t>Návrh identifikace před</w:t>
      </w:r>
      <w:r w:rsidR="00411F95">
        <w:rPr>
          <w:rFonts w:ascii="Cambria" w:hAnsi="Cambria"/>
        </w:rPr>
        <w:t>běžných podmínek Prioritní osy 5</w:t>
      </w:r>
      <w:bookmarkEnd w:id="72"/>
    </w:p>
    <w:p w:rsidR="009E4ADA" w:rsidRPr="00D7339C" w:rsidRDefault="009E4ADA" w:rsidP="009E4ADA">
      <w:pPr>
        <w:jc w:val="both"/>
        <w:rPr>
          <w:rFonts w:cstheme="minorHAnsi"/>
        </w:rPr>
      </w:pPr>
      <w:r>
        <w:rPr>
          <w:rFonts w:cstheme="minorHAnsi"/>
        </w:rPr>
        <w:t xml:space="preserve">Předběžné podmínky ve </w:t>
      </w:r>
      <w:proofErr w:type="spellStart"/>
      <w:r w:rsidRPr="00D7339C">
        <w:rPr>
          <w:rFonts w:cstheme="minorHAnsi"/>
        </w:rPr>
        <w:t>spo</w:t>
      </w:r>
      <w:r>
        <w:rPr>
          <w:rFonts w:cstheme="minorHAnsi"/>
        </w:rPr>
        <w:t>lugesci</w:t>
      </w:r>
      <w:proofErr w:type="spellEnd"/>
      <w:r>
        <w:rPr>
          <w:rFonts w:cstheme="minorHAnsi"/>
        </w:rPr>
        <w:t xml:space="preserve"> MŽP </w:t>
      </w:r>
      <w:r w:rsidR="00411F95">
        <w:rPr>
          <w:rFonts w:cstheme="minorHAnsi"/>
        </w:rPr>
        <w:t>vztahující se k PO 5</w:t>
      </w:r>
      <w:r w:rsidRPr="00D7339C">
        <w:rPr>
          <w:rFonts w:cstheme="minorHAnsi"/>
        </w:rPr>
        <w:t xml:space="preserve"> –</w:t>
      </w:r>
      <w:r w:rsidR="00434472">
        <w:rPr>
          <w:rFonts w:cstheme="minorHAnsi"/>
        </w:rPr>
        <w:t xml:space="preserve"> Energetické </w:t>
      </w:r>
      <w:r>
        <w:rPr>
          <w:rFonts w:cstheme="minorHAnsi"/>
        </w:rPr>
        <w:t>úspory</w:t>
      </w:r>
      <w:r w:rsidRPr="00D7339C">
        <w:rPr>
          <w:rFonts w:cstheme="minorHAnsi"/>
        </w:rPr>
        <w:t xml:space="preserve">: </w:t>
      </w:r>
    </w:p>
    <w:p w:rsidR="009E4ADA" w:rsidRDefault="009E4ADA" w:rsidP="00AA0B95">
      <w:pPr>
        <w:pStyle w:val="Odstavecseseznamem"/>
        <w:numPr>
          <w:ilvl w:val="0"/>
          <w:numId w:val="27"/>
        </w:numPr>
        <w:rPr>
          <w:rFonts w:cstheme="minorHAnsi"/>
        </w:rPr>
      </w:pPr>
      <w:proofErr w:type="spellStart"/>
      <w:r w:rsidRPr="000F141E">
        <w:rPr>
          <w:rFonts w:cstheme="minorHAnsi"/>
          <w:b/>
        </w:rPr>
        <w:t>Kondicionalita</w:t>
      </w:r>
      <w:proofErr w:type="spellEnd"/>
      <w:r w:rsidRPr="000F141E">
        <w:rPr>
          <w:rFonts w:cstheme="minorHAnsi"/>
          <w:b/>
        </w:rPr>
        <w:t xml:space="preserve"> 4.1.:</w:t>
      </w:r>
      <w:r>
        <w:rPr>
          <w:rFonts w:cstheme="minorHAnsi"/>
        </w:rPr>
        <w:t xml:space="preserve"> </w:t>
      </w:r>
      <w:r w:rsidRPr="003269AA">
        <w:rPr>
          <w:rFonts w:cstheme="minorHAnsi"/>
        </w:rPr>
        <w:t>Byla provedena opatření na podporu nákladově efektivního zvyšování energetické účinnosti u koncového uživatele a nákladově efektivních investic do energetické účinnosti při výstavbě a renovaci budov</w:t>
      </w:r>
    </w:p>
    <w:p w:rsidR="009E4ADA" w:rsidRDefault="009E4ADA" w:rsidP="009E4ADA">
      <w:pPr>
        <w:pStyle w:val="Odstavecseseznamem"/>
        <w:rPr>
          <w:rFonts w:cstheme="minorHAnsi"/>
        </w:rPr>
      </w:pPr>
    </w:p>
    <w:p w:rsidR="009E4ADA" w:rsidRDefault="009E4ADA" w:rsidP="009E4ADA">
      <w:pPr>
        <w:pStyle w:val="Odstavecseseznamem"/>
        <w:rPr>
          <w:rFonts w:cstheme="minorHAnsi"/>
        </w:rPr>
      </w:pPr>
      <w:r w:rsidRPr="000F141E">
        <w:rPr>
          <w:rFonts w:cstheme="minorHAnsi"/>
          <w:b/>
        </w:rPr>
        <w:t>Kritéria splnění:</w:t>
      </w:r>
      <w:r>
        <w:rPr>
          <w:rFonts w:cstheme="minorHAnsi"/>
        </w:rPr>
        <w:t xml:space="preserve"> </w:t>
      </w:r>
      <w:r w:rsidRPr="003269AA">
        <w:rPr>
          <w:rFonts w:cstheme="minorHAnsi"/>
        </w:rPr>
        <w:t>Zavedená opatření k zajištění minimálních požadavků týkajících se energetické náročnosti budov v souladu s články 3, 4 a 5 směrnice 2010/31/EU,</w:t>
      </w:r>
      <w:r>
        <w:rPr>
          <w:rFonts w:cstheme="minorHAnsi"/>
        </w:rPr>
        <w:t xml:space="preserve"> </w:t>
      </w:r>
      <w:r w:rsidRPr="003269AA">
        <w:rPr>
          <w:rFonts w:cstheme="minorHAnsi"/>
        </w:rPr>
        <w:t>Opatření nezbytná pro zavedení systému certifikace energetické náročnosti budov v souladu s</w:t>
      </w:r>
      <w:r>
        <w:rPr>
          <w:rFonts w:cstheme="minorHAnsi"/>
        </w:rPr>
        <w:t xml:space="preserve"> článkem 11 směrnice 2010/31/EU.</w:t>
      </w:r>
    </w:p>
    <w:p w:rsidR="009E4ADA" w:rsidRPr="003269AA" w:rsidRDefault="009E4ADA" w:rsidP="009E4ADA">
      <w:pPr>
        <w:pStyle w:val="Odstavecseseznamem"/>
        <w:rPr>
          <w:rFonts w:cstheme="minorHAnsi"/>
        </w:rPr>
      </w:pPr>
    </w:p>
    <w:p w:rsidR="009E4ADA" w:rsidRDefault="009E4ADA" w:rsidP="00AA0B95">
      <w:pPr>
        <w:pStyle w:val="Odstavecseseznamem"/>
        <w:numPr>
          <w:ilvl w:val="0"/>
          <w:numId w:val="27"/>
        </w:numPr>
        <w:rPr>
          <w:rFonts w:cstheme="minorHAnsi"/>
        </w:rPr>
      </w:pPr>
      <w:proofErr w:type="spellStart"/>
      <w:r w:rsidRPr="000F141E">
        <w:rPr>
          <w:rFonts w:cstheme="minorHAnsi"/>
          <w:b/>
        </w:rPr>
        <w:t>Kondicionality</w:t>
      </w:r>
      <w:proofErr w:type="spellEnd"/>
      <w:r w:rsidRPr="000F141E">
        <w:rPr>
          <w:rFonts w:cstheme="minorHAnsi"/>
          <w:b/>
        </w:rPr>
        <w:t xml:space="preserve"> 4.3.:</w:t>
      </w:r>
      <w:r w:rsidRPr="003269AA">
        <w:rPr>
          <w:rFonts w:cstheme="minorHAnsi"/>
        </w:rPr>
        <w:t xml:space="preserve"> Byla provedena opatření na podporu výroby a distribuce energie z</w:t>
      </w:r>
      <w:r>
        <w:rPr>
          <w:rFonts w:cstheme="minorHAnsi"/>
        </w:rPr>
        <w:t> </w:t>
      </w:r>
      <w:r w:rsidRPr="003269AA">
        <w:rPr>
          <w:rFonts w:cstheme="minorHAnsi"/>
        </w:rPr>
        <w:t>o</w:t>
      </w:r>
      <w:r>
        <w:rPr>
          <w:rFonts w:cstheme="minorHAnsi"/>
        </w:rPr>
        <w:t xml:space="preserve">bnovitelných </w:t>
      </w:r>
      <w:r w:rsidRPr="003269AA">
        <w:rPr>
          <w:rFonts w:cstheme="minorHAnsi"/>
        </w:rPr>
        <w:t>zdrojů</w:t>
      </w:r>
    </w:p>
    <w:p w:rsidR="009E4ADA" w:rsidRPr="003269AA" w:rsidRDefault="009E4ADA" w:rsidP="009E4ADA">
      <w:pPr>
        <w:ind w:left="708"/>
        <w:rPr>
          <w:rFonts w:cstheme="minorHAnsi"/>
        </w:rPr>
        <w:sectPr w:rsidR="009E4ADA" w:rsidRPr="003269AA" w:rsidSect="009930CA">
          <w:pgSz w:w="11906" w:h="16838" w:code="9"/>
          <w:pgMar w:top="1418" w:right="1418" w:bottom="1418" w:left="1418" w:header="709" w:footer="709" w:gutter="0"/>
          <w:cols w:space="708"/>
          <w:docGrid w:linePitch="360"/>
        </w:sectPr>
      </w:pPr>
      <w:r>
        <w:rPr>
          <w:rFonts w:cstheme="minorHAnsi"/>
        </w:rPr>
        <w:t xml:space="preserve">Kritéria splnění: </w:t>
      </w:r>
      <w:r w:rsidRPr="003269AA">
        <w:rPr>
          <w:rFonts w:cstheme="minorHAnsi"/>
        </w:rPr>
        <w:t>Členský stát přijal národní akční plán pro energii z obnovitelných zdrojů shodně s článkem 4 směrnice 2009/28/ES</w:t>
      </w:r>
      <w:r>
        <w:rPr>
          <w:rFonts w:cstheme="minorHAnsi"/>
        </w:rPr>
        <w:t>.</w:t>
      </w:r>
    </w:p>
    <w:p w:rsidR="009E4ADA" w:rsidRPr="00A07334" w:rsidRDefault="009E4ADA" w:rsidP="009E4ADA">
      <w:pPr>
        <w:jc w:val="both"/>
        <w:rPr>
          <w:rFonts w:cstheme="minorHAnsi"/>
        </w:rPr>
      </w:pPr>
    </w:p>
    <w:p w:rsidR="009E4ADA" w:rsidRDefault="009E4ADA" w:rsidP="00AA0B95">
      <w:pPr>
        <w:pStyle w:val="Nadpis3"/>
        <w:numPr>
          <w:ilvl w:val="2"/>
          <w:numId w:val="25"/>
        </w:numPr>
        <w:jc w:val="both"/>
        <w:rPr>
          <w:rFonts w:ascii="Cambria" w:hAnsi="Cambria"/>
        </w:rPr>
      </w:pPr>
      <w:bookmarkStart w:id="73" w:name="_Toc352934704"/>
      <w:r w:rsidRPr="00D7339C">
        <w:rPr>
          <w:rFonts w:ascii="Cambria" w:hAnsi="Cambria"/>
        </w:rPr>
        <w:t xml:space="preserve">Indikátory v rámci Prioritní osy </w:t>
      </w:r>
      <w:r w:rsidR="001E0C05">
        <w:rPr>
          <w:rFonts w:ascii="Cambria" w:hAnsi="Cambria"/>
        </w:rPr>
        <w:t>5</w:t>
      </w:r>
      <w:bookmarkEnd w:id="73"/>
    </w:p>
    <w:p w:rsidR="009E4ADA" w:rsidRPr="0061311B" w:rsidRDefault="009E4ADA" w:rsidP="009E4ADA">
      <w:pPr>
        <w:jc w:val="both"/>
        <w:rPr>
          <w:i/>
        </w:rPr>
      </w:pPr>
      <w:r w:rsidRPr="0061311B">
        <w:rPr>
          <w:i/>
        </w:rPr>
        <w:t xml:space="preserve">Bude vyplněno v rámci </w:t>
      </w:r>
      <w:proofErr w:type="gramStart"/>
      <w:r w:rsidRPr="0061311B">
        <w:rPr>
          <w:i/>
        </w:rPr>
        <w:t>přípravy v 2 .fázi</w:t>
      </w:r>
      <w:proofErr w:type="gramEnd"/>
      <w:r w:rsidRPr="0061311B">
        <w:rPr>
          <w:i/>
        </w:rPr>
        <w:t>.</w:t>
      </w:r>
    </w:p>
    <w:p w:rsidR="009E4ADA" w:rsidRPr="00D7339C" w:rsidRDefault="009E4ADA" w:rsidP="009E4ADA">
      <w:pPr>
        <w:pStyle w:val="Titulek"/>
        <w:jc w:val="both"/>
      </w:pPr>
      <w:r w:rsidRPr="00D7339C">
        <w:t xml:space="preserve">Tabulka </w:t>
      </w:r>
      <w:fldSimple w:instr=" SEQ Tabulka \* ARABIC ">
        <w:r w:rsidR="00EE4745">
          <w:rPr>
            <w:noProof/>
          </w:rPr>
          <w:t>18</w:t>
        </w:r>
      </w:fldSimple>
      <w:r w:rsidRPr="00D7339C">
        <w:t xml:space="preserve">: Indikátory PO </w:t>
      </w:r>
      <w:r w:rsidR="001E0C05">
        <w:t>5</w:t>
      </w:r>
    </w:p>
    <w:tbl>
      <w:tblPr>
        <w:tblStyle w:val="Mkatabulky"/>
        <w:tblW w:w="0" w:type="auto"/>
        <w:tblLook w:val="04A0" w:firstRow="1" w:lastRow="0" w:firstColumn="1" w:lastColumn="0" w:noHBand="0" w:noVBand="1"/>
      </w:tblPr>
      <w:tblGrid>
        <w:gridCol w:w="1917"/>
        <w:gridCol w:w="1466"/>
        <w:gridCol w:w="1756"/>
        <w:gridCol w:w="763"/>
        <w:gridCol w:w="1206"/>
        <w:gridCol w:w="1036"/>
        <w:gridCol w:w="1206"/>
        <w:gridCol w:w="1409"/>
        <w:gridCol w:w="984"/>
        <w:gridCol w:w="1131"/>
        <w:gridCol w:w="1344"/>
      </w:tblGrid>
      <w:tr w:rsidR="009E4ADA" w:rsidRPr="00D7339C" w:rsidTr="00EA0039">
        <w:tc>
          <w:tcPr>
            <w:tcW w:w="1762" w:type="dxa"/>
            <w:vMerge w:val="restart"/>
            <w:tcBorders>
              <w:top w:val="single" w:sz="4" w:space="0" w:color="auto"/>
              <w:left w:val="single" w:sz="4" w:space="0" w:color="auto"/>
              <w:bottom w:val="single" w:sz="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Investiční priorita</w:t>
            </w:r>
          </w:p>
        </w:tc>
        <w:tc>
          <w:tcPr>
            <w:tcW w:w="1614" w:type="dxa"/>
            <w:vMerge w:val="restart"/>
            <w:tcBorders>
              <w:top w:val="single" w:sz="4" w:space="0" w:color="auto"/>
              <w:bottom w:val="single" w:sz="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SC</w:t>
            </w:r>
          </w:p>
        </w:tc>
        <w:tc>
          <w:tcPr>
            <w:tcW w:w="1749" w:type="dxa"/>
            <w:vMerge w:val="restart"/>
            <w:tcBorders>
              <w:top w:val="single" w:sz="4" w:space="0" w:color="auto"/>
              <w:bottom w:val="single" w:sz="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skupina/Územní dimenze</w:t>
            </w:r>
          </w:p>
        </w:tc>
        <w:tc>
          <w:tcPr>
            <w:tcW w:w="4242" w:type="dxa"/>
            <w:gridSpan w:val="4"/>
            <w:tcBorders>
              <w:top w:val="single" w:sz="4" w:space="0" w:color="auto"/>
              <w:bottom w:val="single" w:sz="4"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Indikátor výsledku a výstupu</w:t>
            </w:r>
          </w:p>
        </w:tc>
        <w:tc>
          <w:tcPr>
            <w:tcW w:w="1404" w:type="dxa"/>
            <w:vMerge w:val="restart"/>
            <w:tcBorders>
              <w:top w:val="single" w:sz="4" w:space="0" w:color="auto"/>
              <w:bottom w:val="single" w:sz="4"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Výchozí hodnota/rok</w:t>
            </w:r>
          </w:p>
        </w:tc>
        <w:tc>
          <w:tcPr>
            <w:tcW w:w="981" w:type="dxa"/>
            <w:vMerge w:val="restart"/>
            <w:tcBorders>
              <w:top w:val="single" w:sz="4" w:space="0" w:color="auto"/>
              <w:bottom w:val="single" w:sz="4"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Cílová hodnota (2022)</w:t>
            </w:r>
          </w:p>
        </w:tc>
        <w:tc>
          <w:tcPr>
            <w:tcW w:w="1127" w:type="dxa"/>
            <w:vMerge w:val="restart"/>
            <w:tcBorders>
              <w:top w:val="single" w:sz="4" w:space="0" w:color="auto"/>
              <w:bottom w:val="single" w:sz="4"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Zdroj dat, frekvence sledování</w:t>
            </w:r>
          </w:p>
        </w:tc>
        <w:tc>
          <w:tcPr>
            <w:tcW w:w="1339" w:type="dxa"/>
            <w:vMerge w:val="restart"/>
            <w:tcBorders>
              <w:top w:val="single" w:sz="4" w:space="0" w:color="auto"/>
              <w:bottom w:val="single" w:sz="4" w:space="0" w:color="auto"/>
              <w:right w:val="single" w:sz="4"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Odůvodnění jakým způsobem byly hodnoty stanoveny</w:t>
            </w:r>
          </w:p>
        </w:tc>
      </w:tr>
      <w:tr w:rsidR="009E4ADA" w:rsidRPr="00D7339C" w:rsidTr="00EA0039">
        <w:tc>
          <w:tcPr>
            <w:tcW w:w="1762"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1614"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1749"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806" w:type="dxa"/>
            <w:tcBorders>
              <w:top w:val="single" w:sz="4" w:space="0" w:color="auto"/>
              <w:bottom w:val="single" w:sz="1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 xml:space="preserve">Kód NČI </w:t>
            </w:r>
            <w:r w:rsidR="001E17C1">
              <w:rPr>
                <w:rStyle w:val="Zdraznnintenzivn"/>
                <w:rFonts w:eastAsiaTheme="majorEastAsia" w:cstheme="minorHAnsi"/>
                <w:bCs w:val="0"/>
                <w:i w:val="0"/>
                <w:color w:val="000000" w:themeColor="text1"/>
                <w:sz w:val="20"/>
                <w:szCs w:val="20"/>
              </w:rPr>
              <w:t>2014-2020</w:t>
            </w:r>
          </w:p>
        </w:tc>
        <w:tc>
          <w:tcPr>
            <w:tcW w:w="1202" w:type="dxa"/>
            <w:tcBorders>
              <w:top w:val="single" w:sz="4" w:space="0" w:color="auto"/>
              <w:bottom w:val="single" w:sz="1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Název indikátoru</w:t>
            </w:r>
          </w:p>
        </w:tc>
        <w:tc>
          <w:tcPr>
            <w:tcW w:w="1032" w:type="dxa"/>
            <w:tcBorders>
              <w:top w:val="single" w:sz="4" w:space="0" w:color="auto"/>
              <w:bottom w:val="single" w:sz="1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Měrná jednotka</w:t>
            </w:r>
          </w:p>
        </w:tc>
        <w:tc>
          <w:tcPr>
            <w:tcW w:w="1202" w:type="dxa"/>
            <w:tcBorders>
              <w:top w:val="single" w:sz="4" w:space="0" w:color="auto"/>
              <w:bottom w:val="single" w:sz="18" w:space="0" w:color="auto"/>
            </w:tcBorders>
            <w:shd w:val="clear" w:color="auto" w:fill="D9D9D9" w:themeFill="background1" w:themeFillShade="D9"/>
          </w:tcPr>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Typ indikátoru</w:t>
            </w:r>
          </w:p>
          <w:p w:rsidR="009E4ADA" w:rsidRPr="00D7339C" w:rsidRDefault="009E4ADA" w:rsidP="00EA0039">
            <w:pPr>
              <w:jc w:val="both"/>
              <w:rPr>
                <w:rStyle w:val="Zdraznnintenzivn"/>
                <w:rFonts w:eastAsiaTheme="majorEastAsia" w:cstheme="minorHAnsi"/>
                <w:bCs w:val="0"/>
                <w:i w:val="0"/>
                <w:color w:val="000000" w:themeColor="text1"/>
                <w:sz w:val="20"/>
                <w:szCs w:val="20"/>
              </w:rPr>
            </w:pPr>
            <w:r w:rsidRPr="00D7339C">
              <w:rPr>
                <w:rStyle w:val="Zdraznnintenzivn"/>
                <w:rFonts w:eastAsiaTheme="majorEastAsia" w:cstheme="minorHAnsi"/>
                <w:bCs w:val="0"/>
                <w:i w:val="0"/>
                <w:color w:val="000000" w:themeColor="text1"/>
                <w:sz w:val="20"/>
                <w:szCs w:val="20"/>
              </w:rPr>
              <w:t>(výstupu nebo výsledku)</w:t>
            </w:r>
          </w:p>
        </w:tc>
        <w:tc>
          <w:tcPr>
            <w:tcW w:w="1404"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981"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1127"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c>
          <w:tcPr>
            <w:tcW w:w="1339" w:type="dxa"/>
            <w:vMerge/>
            <w:tcBorders>
              <w:top w:val="single" w:sz="4" w:space="0" w:color="auto"/>
              <w:bottom w:val="single" w:sz="18" w:space="0" w:color="auto"/>
            </w:tcBorders>
          </w:tcPr>
          <w:p w:rsidR="009E4ADA" w:rsidRPr="00D7339C" w:rsidRDefault="009E4ADA" w:rsidP="00EA0039">
            <w:pPr>
              <w:jc w:val="both"/>
              <w:rPr>
                <w:rStyle w:val="Zdraznnintenzivn"/>
                <w:rFonts w:eastAsiaTheme="majorEastAsia" w:cstheme="minorHAnsi"/>
                <w:bCs w:val="0"/>
                <w:i w:val="0"/>
                <w:color w:val="000000" w:themeColor="text1"/>
              </w:rPr>
            </w:pPr>
          </w:p>
        </w:tc>
      </w:tr>
      <w:tr w:rsidR="009E4ADA" w:rsidRPr="00D7339C" w:rsidTr="00EA0039">
        <w:tc>
          <w:tcPr>
            <w:tcW w:w="1762" w:type="dxa"/>
            <w:tcBorders>
              <w:top w:val="single" w:sz="18" w:space="0" w:color="auto"/>
            </w:tcBorders>
          </w:tcPr>
          <w:p w:rsidR="009E4ADA" w:rsidRPr="00DE26AE" w:rsidRDefault="00DE26AE" w:rsidP="00DE26AE">
            <w:pPr>
              <w:spacing w:before="120"/>
              <w:jc w:val="both"/>
              <w:rPr>
                <w:rStyle w:val="Zdraznnintenzivn"/>
                <w:rFonts w:asciiTheme="majorHAnsi" w:hAnsiTheme="majorHAnsi"/>
                <w:b w:val="0"/>
                <w:bCs w:val="0"/>
                <w:i w:val="0"/>
                <w:iCs w:val="0"/>
                <w:color w:val="auto"/>
                <w:sz w:val="24"/>
                <w:szCs w:val="24"/>
              </w:rPr>
            </w:pPr>
            <w:r w:rsidRPr="00F17BE3">
              <w:rPr>
                <w:rFonts w:asciiTheme="majorHAnsi" w:hAnsiTheme="majorHAnsi"/>
                <w:sz w:val="24"/>
                <w:szCs w:val="24"/>
              </w:rPr>
              <w:t xml:space="preserve">Investiční priorita: Podpora energetické účinnosti a využívání energie z obnovitelných zdrojů ve veřejných infrastrukturách a domácnostech (nařízení FS - článek 3 bod (a) písm. </w:t>
            </w:r>
            <w:proofErr w:type="spellStart"/>
            <w:r w:rsidRPr="00F17BE3">
              <w:rPr>
                <w:rFonts w:asciiTheme="majorHAnsi" w:hAnsiTheme="majorHAnsi"/>
                <w:sz w:val="24"/>
                <w:szCs w:val="24"/>
              </w:rPr>
              <w:t>iii</w:t>
            </w:r>
            <w:proofErr w:type="spellEnd"/>
            <w:r w:rsidRPr="00F17BE3">
              <w:rPr>
                <w:rFonts w:asciiTheme="majorHAnsi" w:hAnsiTheme="majorHAnsi"/>
                <w:sz w:val="24"/>
                <w:szCs w:val="24"/>
              </w:rPr>
              <w:t xml:space="preserve">)) </w:t>
            </w:r>
          </w:p>
        </w:tc>
        <w:tc>
          <w:tcPr>
            <w:tcW w:w="1614" w:type="dxa"/>
            <w:tcBorders>
              <w:top w:val="single" w:sz="18" w:space="0" w:color="auto"/>
            </w:tcBorders>
          </w:tcPr>
          <w:p w:rsidR="009E4ADA" w:rsidRPr="00DE26AE" w:rsidRDefault="0014133E" w:rsidP="00CC4925">
            <w:pPr>
              <w:jc w:val="both"/>
              <w:rPr>
                <w:rStyle w:val="Zdraznnintenzivn"/>
                <w:rFonts w:eastAsiaTheme="majorEastAsia" w:cstheme="minorHAnsi"/>
                <w:bCs w:val="0"/>
                <w:i w:val="0"/>
                <w:color w:val="000000" w:themeColor="text1"/>
              </w:rPr>
            </w:pPr>
            <w:r w:rsidRPr="00F84BC0">
              <w:t xml:space="preserve">Snížit energetickou náročnost </w:t>
            </w:r>
            <w:r>
              <w:t>u budov a u veřejného osvětlení</w:t>
            </w:r>
          </w:p>
        </w:tc>
        <w:tc>
          <w:tcPr>
            <w:tcW w:w="1749"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806"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202"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032"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202"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404"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981"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127"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c>
          <w:tcPr>
            <w:tcW w:w="1339" w:type="dxa"/>
            <w:tcBorders>
              <w:top w:val="single" w:sz="18" w:space="0" w:color="auto"/>
            </w:tcBorders>
          </w:tcPr>
          <w:p w:rsidR="009E4ADA" w:rsidRPr="00D7339C" w:rsidRDefault="009E4ADA" w:rsidP="00EA0039">
            <w:pPr>
              <w:jc w:val="both"/>
              <w:rPr>
                <w:rStyle w:val="Zdraznnintenzivn"/>
                <w:rFonts w:eastAsiaTheme="majorEastAsia" w:cstheme="minorHAnsi"/>
                <w:b w:val="0"/>
                <w:bCs w:val="0"/>
                <w:i w:val="0"/>
                <w:color w:val="000000" w:themeColor="text1"/>
              </w:rPr>
            </w:pPr>
          </w:p>
        </w:tc>
      </w:tr>
    </w:tbl>
    <w:p w:rsidR="009E4ADA" w:rsidRPr="00D7339C" w:rsidRDefault="009E4ADA" w:rsidP="00DE26AE">
      <w:pPr>
        <w:pStyle w:val="Nadpis1"/>
        <w:jc w:val="both"/>
        <w:rPr>
          <w:rFonts w:ascii="Cambria" w:hAnsi="Cambria"/>
        </w:rPr>
        <w:sectPr w:rsidR="009E4ADA" w:rsidRPr="00D7339C" w:rsidSect="00B17CFC">
          <w:pgSz w:w="16838" w:h="11906" w:orient="landscape" w:code="9"/>
          <w:pgMar w:top="1418" w:right="1418" w:bottom="1418" w:left="1418" w:header="709" w:footer="709" w:gutter="0"/>
          <w:cols w:space="708"/>
          <w:docGrid w:linePitch="360"/>
        </w:sectPr>
      </w:pPr>
    </w:p>
    <w:p w:rsidR="00831542" w:rsidRPr="00831542" w:rsidRDefault="00831542" w:rsidP="00831542"/>
    <w:p w:rsidR="00846E69" w:rsidRDefault="00846E69" w:rsidP="00AA0B95">
      <w:pPr>
        <w:pStyle w:val="Nadpis1"/>
        <w:numPr>
          <w:ilvl w:val="1"/>
          <w:numId w:val="25"/>
        </w:numPr>
        <w:jc w:val="both"/>
        <w:rPr>
          <w:rFonts w:ascii="Cambria" w:hAnsi="Cambria"/>
        </w:rPr>
      </w:pPr>
      <w:bookmarkStart w:id="74" w:name="_Toc352934705"/>
      <w:r>
        <w:rPr>
          <w:rFonts w:ascii="Cambria" w:hAnsi="Cambria"/>
        </w:rPr>
        <w:t>PRIORITNÍ OSA</w:t>
      </w:r>
      <w:r w:rsidR="00EA0039">
        <w:rPr>
          <w:rFonts w:ascii="Cambria" w:hAnsi="Cambria"/>
        </w:rPr>
        <w:t xml:space="preserve"> 6</w:t>
      </w:r>
      <w:r>
        <w:rPr>
          <w:rFonts w:ascii="Cambria" w:hAnsi="Cambria"/>
        </w:rPr>
        <w:t>: Technická pomoc</w:t>
      </w:r>
      <w:bookmarkEnd w:id="74"/>
    </w:p>
    <w:p w:rsidR="00703AA0" w:rsidRPr="00703AA0" w:rsidRDefault="00703AA0" w:rsidP="00703AA0">
      <w:pPr>
        <w:pStyle w:val="Nadpis4"/>
      </w:pPr>
      <w:r>
        <w:t>SPECIFICKÝ CÍL 6.1. Technická pomoc pro zajištění implementace OPŽP 2014 – 2020</w:t>
      </w:r>
    </w:p>
    <w:p w:rsidR="00703AA0" w:rsidRPr="00703AA0" w:rsidRDefault="00703AA0" w:rsidP="00703AA0">
      <w:pPr>
        <w:spacing w:before="120"/>
        <w:jc w:val="both"/>
      </w:pPr>
      <w:r>
        <w:t>Prioritní osa 6</w:t>
      </w:r>
      <w:r w:rsidRPr="00703AA0">
        <w:t xml:space="preserve"> bude zaměřena na podporu a z</w:t>
      </w:r>
      <w:r>
        <w:t>ajištění implementace OPŽP 2014 - 2020</w:t>
      </w:r>
      <w:r w:rsidRPr="00703AA0">
        <w:t>.</w:t>
      </w:r>
    </w:p>
    <w:p w:rsidR="00703AA0" w:rsidRPr="00703AA0" w:rsidRDefault="00703AA0" w:rsidP="00703AA0">
      <w:pPr>
        <w:spacing w:before="120"/>
        <w:jc w:val="both"/>
      </w:pPr>
      <w:r w:rsidRPr="00703AA0">
        <w:t>V rámci prioritní osy Technická pomoc může být podle článku 52 obecného nařízení financována příprava, řízení, monitorování, hodnocení, aktivity v oblasti informovanosti a publicity, výměna informací, řešení stížností, kontrola a audit.  Prostředky technické pomoci by měl řídící orgán použít k podpoře aktivit, které povedou ke snížení administrativní zátěže na příjemce, a to včetně systémů elektronické výměny dat a aktivit k posílení kapacity členského státu a příjemců při administraci programu.</w:t>
      </w:r>
    </w:p>
    <w:p w:rsidR="00063898" w:rsidRDefault="00846E69" w:rsidP="00063898">
      <w:pPr>
        <w:jc w:val="both"/>
      </w:pPr>
      <w:r>
        <w:t xml:space="preserve">Předpokládá se financování této osy v rozmezí finanční alokace dané v současném programovém období 2007 – 2013. Její nastavení zaleží na finální alokaci pro samostatný Operační program Životní prostředí 2014 – 2020. </w:t>
      </w:r>
    </w:p>
    <w:p w:rsidR="00703AA0" w:rsidRDefault="00703AA0" w:rsidP="00063898">
      <w:pPr>
        <w:jc w:val="both"/>
      </w:pPr>
    </w:p>
    <w:p w:rsidR="00F3012F" w:rsidRDefault="00F3012F" w:rsidP="00F3012F">
      <w:pPr>
        <w:pStyle w:val="Nadpis1"/>
        <w:numPr>
          <w:ilvl w:val="1"/>
          <w:numId w:val="25"/>
        </w:numPr>
        <w:jc w:val="both"/>
        <w:rPr>
          <w:rFonts w:ascii="Cambria" w:hAnsi="Cambria"/>
        </w:rPr>
      </w:pPr>
      <w:bookmarkStart w:id="75" w:name="_Toc352934706"/>
      <w:r>
        <w:rPr>
          <w:rFonts w:ascii="Cambria" w:hAnsi="Cambria"/>
        </w:rPr>
        <w:t>Plánované využití finančních nástrojů</w:t>
      </w:r>
      <w:bookmarkEnd w:id="75"/>
    </w:p>
    <w:p w:rsidR="00F3012F" w:rsidRPr="00F3012F" w:rsidRDefault="00F3012F" w:rsidP="00F3012F">
      <w:pPr>
        <w:jc w:val="both"/>
      </w:pPr>
      <w:r>
        <w:t>V rámci Operačního programu Životní prostředí 2014 – 2020 se předpokládá využití finančních nástrojů v soulad</w:t>
      </w:r>
      <w:r w:rsidR="00FF2DEB">
        <w:t>u s navrhovanou legislativou EU</w:t>
      </w:r>
      <w:r w:rsidR="00F035E1">
        <w:t>, a to za využití kapacit Řídícího orgánu a Z</w:t>
      </w:r>
      <w:r>
        <w:t xml:space="preserve">prostředkujícího subjektu. </w:t>
      </w:r>
    </w:p>
    <w:p w:rsidR="00F3012F" w:rsidRDefault="00F3012F" w:rsidP="00F3012F">
      <w:pPr>
        <w:pStyle w:val="Nadpis1"/>
        <w:numPr>
          <w:ilvl w:val="1"/>
          <w:numId w:val="25"/>
        </w:numPr>
        <w:jc w:val="both"/>
        <w:rPr>
          <w:rFonts w:ascii="Cambria" w:hAnsi="Cambria"/>
        </w:rPr>
      </w:pPr>
      <w:bookmarkStart w:id="76" w:name="_Toc352934707"/>
      <w:bookmarkEnd w:id="68"/>
      <w:r>
        <w:rPr>
          <w:rFonts w:ascii="Cambria" w:hAnsi="Cambria"/>
        </w:rPr>
        <w:t>Specifikace velkých projektů</w:t>
      </w:r>
      <w:bookmarkEnd w:id="76"/>
    </w:p>
    <w:p w:rsidR="00186D01" w:rsidRPr="00A96091" w:rsidRDefault="00DE26AE" w:rsidP="00793B93">
      <w:pPr>
        <w:ind w:firstLine="360"/>
        <w:jc w:val="both"/>
        <w:rPr>
          <w:rFonts w:cstheme="minorHAnsi"/>
          <w:i/>
        </w:rPr>
      </w:pPr>
      <w:r w:rsidRPr="00A96091">
        <w:rPr>
          <w:rFonts w:cstheme="minorHAnsi"/>
          <w:i/>
        </w:rPr>
        <w:t>Bude doplněno v další fázi.</w:t>
      </w:r>
    </w:p>
    <w:p w:rsidR="00186D01" w:rsidRDefault="00186D01" w:rsidP="00AA0B95">
      <w:pPr>
        <w:pStyle w:val="Nadpis1"/>
        <w:numPr>
          <w:ilvl w:val="0"/>
          <w:numId w:val="25"/>
        </w:numPr>
        <w:jc w:val="both"/>
        <w:rPr>
          <w:rFonts w:ascii="Cambria" w:hAnsi="Cambria"/>
        </w:rPr>
      </w:pPr>
      <w:bookmarkStart w:id="77" w:name="_Toc351471134"/>
      <w:bookmarkStart w:id="78" w:name="_Toc352934708"/>
      <w:r w:rsidRPr="00D7339C">
        <w:rPr>
          <w:rFonts w:ascii="Cambria" w:hAnsi="Cambria"/>
        </w:rPr>
        <w:t>Finanční plán</w:t>
      </w:r>
      <w:bookmarkEnd w:id="77"/>
      <w:bookmarkEnd w:id="78"/>
    </w:p>
    <w:p w:rsidR="00A96091" w:rsidRPr="00A96091" w:rsidRDefault="00A96091" w:rsidP="00A96091">
      <w:pPr>
        <w:pStyle w:val="Odstavecseseznamem"/>
        <w:ind w:left="360"/>
        <w:jc w:val="both"/>
        <w:rPr>
          <w:rFonts w:cstheme="minorHAnsi"/>
          <w:i/>
        </w:rPr>
      </w:pPr>
      <w:r w:rsidRPr="00A96091">
        <w:rPr>
          <w:rFonts w:cstheme="minorHAnsi"/>
          <w:i/>
        </w:rPr>
        <w:t>Bude doplněno v další fázi.</w:t>
      </w:r>
    </w:p>
    <w:p w:rsidR="00A96091" w:rsidRPr="00A96091" w:rsidRDefault="00A96091" w:rsidP="00A96091"/>
    <w:p w:rsidR="00186D01" w:rsidRPr="00D7339C" w:rsidRDefault="00186D01" w:rsidP="00AA0B95">
      <w:pPr>
        <w:pStyle w:val="Nadpis2"/>
        <w:numPr>
          <w:ilvl w:val="1"/>
          <w:numId w:val="25"/>
        </w:numPr>
        <w:jc w:val="both"/>
        <w:rPr>
          <w:rFonts w:ascii="Cambria" w:hAnsi="Cambria"/>
        </w:rPr>
      </w:pPr>
      <w:bookmarkStart w:id="79" w:name="_Toc350962108"/>
      <w:bookmarkStart w:id="80" w:name="_Toc351471135"/>
      <w:bookmarkStart w:id="81" w:name="_Toc352934709"/>
      <w:r w:rsidRPr="00D7339C">
        <w:rPr>
          <w:rFonts w:ascii="Cambria" w:hAnsi="Cambria"/>
        </w:rPr>
        <w:t>Tabulka uvádějící pro jednotlivé roky výši celkových finančních závazků plánovaných podpor z jednotlivých fondů (EUR)</w:t>
      </w:r>
      <w:bookmarkEnd w:id="79"/>
      <w:bookmarkEnd w:id="80"/>
      <w:bookmarkEnd w:id="81"/>
      <w:r w:rsidRPr="00D7339C">
        <w:rPr>
          <w:rFonts w:ascii="Cambria" w:hAnsi="Cambria"/>
        </w:rPr>
        <w:t xml:space="preserve"> </w:t>
      </w:r>
    </w:p>
    <w:p w:rsidR="00A5209E" w:rsidRDefault="00A5209E" w:rsidP="001C52E0">
      <w:pPr>
        <w:pStyle w:val="Seznamsodrkami"/>
        <w:numPr>
          <w:ilvl w:val="0"/>
          <w:numId w:val="0"/>
        </w:numPr>
        <w:rPr>
          <w:rFonts w:ascii="Cambria" w:hAnsi="Cambria" w:cstheme="minorHAnsi"/>
          <w:sz w:val="20"/>
          <w:lang w:val="cs-CZ"/>
        </w:rPr>
      </w:pPr>
    </w:p>
    <w:p w:rsidR="00823032" w:rsidRPr="00D7339C" w:rsidRDefault="00823032" w:rsidP="001C52E0">
      <w:pPr>
        <w:pStyle w:val="Seznamsodrkami"/>
        <w:numPr>
          <w:ilvl w:val="0"/>
          <w:numId w:val="0"/>
        </w:numPr>
        <w:rPr>
          <w:rFonts w:ascii="Cambria" w:hAnsi="Cambria" w:cstheme="minorHAnsi"/>
          <w:sz w:val="20"/>
          <w:lang w:val="cs-CZ"/>
        </w:rPr>
      </w:pPr>
    </w:p>
    <w:p w:rsidR="009D4AE1" w:rsidRPr="00D7339C" w:rsidRDefault="009D4AE1" w:rsidP="001C52E0">
      <w:pPr>
        <w:pStyle w:val="Titulek"/>
        <w:jc w:val="both"/>
        <w:rPr>
          <w:rFonts w:cstheme="minorHAnsi"/>
          <w:sz w:val="20"/>
        </w:rPr>
      </w:pPr>
      <w:r w:rsidRPr="00D7339C">
        <w:lastRenderedPageBreak/>
        <w:t xml:space="preserve">Tabulka </w:t>
      </w:r>
      <w:fldSimple w:instr=" SEQ Tabulka \* ARABIC ">
        <w:r w:rsidR="00EE4745">
          <w:rPr>
            <w:noProof/>
          </w:rPr>
          <w:t>19</w:t>
        </w:r>
      </w:fldSimple>
      <w:r w:rsidRPr="00D7339C">
        <w:t>: Výše celkových finančních závazků na jednotlivé roky</w:t>
      </w:r>
    </w:p>
    <w:tbl>
      <w:tblPr>
        <w:tblW w:w="9630" w:type="dxa"/>
        <w:tblInd w:w="88" w:type="dxa"/>
        <w:tblLayout w:type="fixed"/>
        <w:tblLook w:val="0000" w:firstRow="0" w:lastRow="0" w:firstColumn="0" w:lastColumn="0" w:noHBand="0" w:noVBand="0"/>
      </w:tblPr>
      <w:tblGrid>
        <w:gridCol w:w="1863"/>
        <w:gridCol w:w="1071"/>
        <w:gridCol w:w="955"/>
        <w:gridCol w:w="955"/>
        <w:gridCol w:w="955"/>
        <w:gridCol w:w="955"/>
        <w:gridCol w:w="955"/>
        <w:gridCol w:w="955"/>
        <w:gridCol w:w="966"/>
      </w:tblGrid>
      <w:tr w:rsidR="00A5209E" w:rsidRPr="00D7339C" w:rsidTr="00F6599E">
        <w:trPr>
          <w:trHeight w:val="525"/>
        </w:trPr>
        <w:tc>
          <w:tcPr>
            <w:tcW w:w="1863"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Kategorie regionů</w:t>
            </w:r>
          </w:p>
        </w:tc>
        <w:tc>
          <w:tcPr>
            <w:tcW w:w="1071"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2014</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2015</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2016</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2017</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2018</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2019</w:t>
            </w:r>
          </w:p>
        </w:tc>
        <w:tc>
          <w:tcPr>
            <w:tcW w:w="955" w:type="dxa"/>
            <w:tcBorders>
              <w:top w:val="single" w:sz="4" w:space="0" w:color="000000"/>
              <w:left w:val="single" w:sz="4" w:space="0" w:color="000000"/>
              <w:bottom w:val="single" w:sz="18" w:space="0" w:color="auto"/>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2020</w:t>
            </w:r>
          </w:p>
        </w:tc>
        <w:tc>
          <w:tcPr>
            <w:tcW w:w="966" w:type="dxa"/>
            <w:tcBorders>
              <w:top w:val="single" w:sz="4" w:space="0" w:color="000000"/>
              <w:left w:val="single" w:sz="4" w:space="0" w:color="000000"/>
              <w:bottom w:val="single" w:sz="18" w:space="0" w:color="auto"/>
              <w:right w:val="single" w:sz="4" w:space="0" w:color="000000"/>
            </w:tcBorders>
            <w:shd w:val="clear" w:color="auto" w:fill="BFBFBF" w:themeFill="background1" w:themeFillShade="BF"/>
            <w:vAlign w:val="bottom"/>
          </w:tcPr>
          <w:p w:rsidR="00A5209E" w:rsidRPr="00D7339C" w:rsidRDefault="00A5209E" w:rsidP="001C52E0">
            <w:pPr>
              <w:snapToGrid w:val="0"/>
              <w:jc w:val="both"/>
              <w:rPr>
                <w:rFonts w:cstheme="minorHAnsi"/>
                <w:b/>
                <w:bCs/>
                <w:sz w:val="20"/>
              </w:rPr>
            </w:pPr>
            <w:r w:rsidRPr="00D7339C">
              <w:rPr>
                <w:rFonts w:cstheme="minorHAnsi"/>
                <w:b/>
                <w:bCs/>
                <w:sz w:val="20"/>
              </w:rPr>
              <w:t>Celkem</w:t>
            </w:r>
          </w:p>
        </w:tc>
      </w:tr>
      <w:tr w:rsidR="00A5209E" w:rsidRPr="00D7339C" w:rsidTr="00F6599E">
        <w:trPr>
          <w:trHeight w:val="525"/>
        </w:trPr>
        <w:tc>
          <w:tcPr>
            <w:tcW w:w="1863"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EFRR</w:t>
            </w:r>
          </w:p>
          <w:p w:rsidR="00A5209E" w:rsidRPr="00D7339C" w:rsidRDefault="00A5209E" w:rsidP="001C52E0">
            <w:pPr>
              <w:snapToGrid w:val="0"/>
              <w:jc w:val="both"/>
              <w:rPr>
                <w:rFonts w:eastAsia="Arial Unicode MS" w:cstheme="minorHAnsi"/>
                <w:b/>
                <w:bCs/>
                <w:i/>
                <w:iCs/>
                <w:sz w:val="20"/>
              </w:rPr>
            </w:pPr>
            <w:r w:rsidRPr="00D7339C">
              <w:rPr>
                <w:rFonts w:cstheme="minorHAnsi"/>
                <w:b/>
                <w:bCs/>
                <w:sz w:val="20"/>
              </w:rPr>
              <w:t>V mé</w:t>
            </w:r>
            <w:r w:rsidRPr="00D7339C">
              <w:rPr>
                <w:rFonts w:eastAsia="Arial Unicode MS" w:cstheme="minorHAnsi"/>
                <w:b/>
                <w:bCs/>
                <w:i/>
                <w:iCs/>
                <w:sz w:val="20"/>
              </w:rPr>
              <w:t>ně rozvinutých regionech</w:t>
            </w:r>
          </w:p>
        </w:tc>
        <w:tc>
          <w:tcPr>
            <w:tcW w:w="1071"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55" w:type="dxa"/>
            <w:tcBorders>
              <w:top w:val="single" w:sz="18" w:space="0" w:color="auto"/>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i/>
                <w:iCs/>
                <w:sz w:val="20"/>
              </w:rPr>
            </w:pPr>
          </w:p>
        </w:tc>
        <w:tc>
          <w:tcPr>
            <w:tcW w:w="966" w:type="dxa"/>
            <w:tcBorders>
              <w:top w:val="single" w:sz="18" w:space="0" w:color="auto"/>
              <w:left w:val="single" w:sz="4" w:space="0" w:color="000000"/>
              <w:bottom w:val="single" w:sz="4" w:space="0" w:color="000000"/>
              <w:right w:val="single" w:sz="4" w:space="0" w:color="000000"/>
            </w:tcBorders>
          </w:tcPr>
          <w:p w:rsidR="00A5209E" w:rsidRPr="00D7339C" w:rsidRDefault="00A5209E" w:rsidP="001C52E0">
            <w:pPr>
              <w:snapToGrid w:val="0"/>
              <w:jc w:val="both"/>
              <w:rPr>
                <w:rFonts w:eastAsia="Arial Unicode MS" w:cstheme="minorHAnsi"/>
                <w:b/>
                <w:bCs/>
                <w:i/>
                <w:iCs/>
                <w:sz w:val="20"/>
              </w:rPr>
            </w:pPr>
          </w:p>
        </w:tc>
      </w:tr>
      <w:tr w:rsidR="00A5209E" w:rsidRPr="00D7339C" w:rsidTr="00F6599E">
        <w:trPr>
          <w:trHeight w:val="525"/>
        </w:trPr>
        <w:tc>
          <w:tcPr>
            <w:tcW w:w="1863" w:type="dxa"/>
            <w:tcBorders>
              <w:left w:val="single" w:sz="4" w:space="0" w:color="000000"/>
              <w:bottom w:val="single" w:sz="4" w:space="0" w:color="000000"/>
            </w:tcBorders>
          </w:tcPr>
          <w:p w:rsidR="00A5209E" w:rsidRPr="00D7339C" w:rsidDel="00A35EAD" w:rsidRDefault="00A5209E" w:rsidP="001C52E0">
            <w:pPr>
              <w:snapToGrid w:val="0"/>
              <w:jc w:val="both"/>
              <w:rPr>
                <w:rFonts w:eastAsia="Arial Unicode MS" w:cstheme="minorHAnsi"/>
                <w:b/>
                <w:bCs/>
                <w:i/>
                <w:sz w:val="20"/>
              </w:rPr>
            </w:pPr>
            <w:r w:rsidRPr="00D7339C">
              <w:rPr>
                <w:rFonts w:eastAsia="Arial Unicode MS" w:cstheme="minorHAnsi"/>
                <w:b/>
                <w:bCs/>
                <w:i/>
                <w:iCs/>
                <w:sz w:val="20"/>
              </w:rPr>
              <w:t>EFRR Celkem</w:t>
            </w:r>
          </w:p>
        </w:tc>
        <w:tc>
          <w:tcPr>
            <w:tcW w:w="1071" w:type="dxa"/>
            <w:tcBorders>
              <w:left w:val="single" w:sz="4" w:space="0" w:color="000000"/>
              <w:bottom w:val="single" w:sz="4" w:space="0" w:color="000000"/>
            </w:tcBorders>
          </w:tcPr>
          <w:p w:rsidR="00A5209E" w:rsidRPr="00D7339C" w:rsidRDefault="00A5209E" w:rsidP="001C52E0">
            <w:pPr>
              <w:snapToGrid w:val="0"/>
              <w:jc w:val="both"/>
              <w:rPr>
                <w:rFonts w:eastAsia="Arial Unicode M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p>
        </w:tc>
        <w:tc>
          <w:tcPr>
            <w:tcW w:w="966" w:type="dxa"/>
            <w:tcBorders>
              <w:left w:val="single" w:sz="4" w:space="0" w:color="000000"/>
              <w:bottom w:val="single" w:sz="4" w:space="0" w:color="000000"/>
              <w:right w:val="single" w:sz="4" w:space="0" w:color="000000"/>
            </w:tcBorders>
          </w:tcPr>
          <w:p w:rsidR="00A5209E" w:rsidRPr="00D7339C" w:rsidRDefault="00A5209E" w:rsidP="001C52E0">
            <w:pPr>
              <w:snapToGrid w:val="0"/>
              <w:jc w:val="both"/>
              <w:rPr>
                <w:rFonts w:cstheme="minorHAnsi"/>
                <w:b/>
                <w:bCs/>
                <w:sz w:val="20"/>
              </w:rPr>
            </w:pPr>
          </w:p>
        </w:tc>
      </w:tr>
      <w:tr w:rsidR="00A5209E" w:rsidRPr="00D7339C" w:rsidTr="00F6599E">
        <w:trPr>
          <w:trHeight w:val="525"/>
        </w:trPr>
        <w:tc>
          <w:tcPr>
            <w:tcW w:w="1863" w:type="dxa"/>
            <w:tcBorders>
              <w:top w:val="single" w:sz="4" w:space="0" w:color="000000"/>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Fond soudržnosti</w:t>
            </w:r>
          </w:p>
        </w:tc>
        <w:tc>
          <w:tcPr>
            <w:tcW w:w="1071"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6" w:space="0" w:color="auto"/>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66" w:type="dxa"/>
            <w:tcBorders>
              <w:left w:val="single" w:sz="4" w:space="0" w:color="000000"/>
              <w:bottom w:val="single" w:sz="4" w:space="0" w:color="000000"/>
              <w:right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r>
      <w:tr w:rsidR="00A5209E" w:rsidRPr="00D7339C" w:rsidTr="00F6599E">
        <w:trPr>
          <w:trHeight w:val="525"/>
        </w:trPr>
        <w:tc>
          <w:tcPr>
            <w:tcW w:w="1863"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Celkem</w:t>
            </w:r>
          </w:p>
          <w:p w:rsidR="00A5209E" w:rsidRPr="00D7339C" w:rsidRDefault="00A5209E" w:rsidP="001C52E0">
            <w:pPr>
              <w:jc w:val="both"/>
              <w:rPr>
                <w:rFonts w:cstheme="minorHAnsi"/>
                <w:b/>
                <w:bCs/>
                <w:sz w:val="20"/>
              </w:rPr>
            </w:pPr>
          </w:p>
        </w:tc>
        <w:tc>
          <w:tcPr>
            <w:tcW w:w="1071"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top w:val="single" w:sz="6" w:space="0" w:color="auto"/>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55" w:type="dxa"/>
            <w:tcBorders>
              <w:left w:val="single" w:sz="4" w:space="0" w:color="000000"/>
              <w:bottom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c>
          <w:tcPr>
            <w:tcW w:w="966" w:type="dxa"/>
            <w:tcBorders>
              <w:left w:val="single" w:sz="4" w:space="0" w:color="000000"/>
              <w:bottom w:val="single" w:sz="4" w:space="0" w:color="000000"/>
              <w:right w:val="single" w:sz="4" w:space="0" w:color="000000"/>
            </w:tcBorders>
          </w:tcPr>
          <w:p w:rsidR="00A5209E" w:rsidRPr="00D7339C" w:rsidRDefault="00A5209E" w:rsidP="001C52E0">
            <w:pPr>
              <w:snapToGrid w:val="0"/>
              <w:jc w:val="both"/>
              <w:rPr>
                <w:rFonts w:cstheme="minorHAnsi"/>
                <w:b/>
                <w:bCs/>
                <w:sz w:val="20"/>
              </w:rPr>
            </w:pPr>
            <w:r w:rsidRPr="00D7339C">
              <w:rPr>
                <w:rFonts w:cstheme="minorHAnsi"/>
                <w:b/>
                <w:bCs/>
                <w:sz w:val="20"/>
              </w:rPr>
              <w:t> </w:t>
            </w:r>
          </w:p>
        </w:tc>
      </w:tr>
    </w:tbl>
    <w:p w:rsidR="00A5209E" w:rsidRPr="00D7339C" w:rsidRDefault="00A5209E" w:rsidP="001C52E0">
      <w:pPr>
        <w:pStyle w:val="Normlnweb"/>
        <w:tabs>
          <w:tab w:val="left" w:pos="426"/>
        </w:tabs>
        <w:spacing w:before="240" w:after="120"/>
        <w:jc w:val="both"/>
        <w:rPr>
          <w:rFonts w:ascii="Cambria" w:eastAsia="Arial Unicode MS" w:hAnsi="Cambria" w:cstheme="minorHAnsi"/>
          <w:bCs/>
          <w:lang w:val="cs-CZ"/>
        </w:rPr>
        <w:sectPr w:rsidR="00A5209E" w:rsidRPr="00D7339C" w:rsidSect="009930CA">
          <w:pgSz w:w="11906" w:h="16838" w:code="9"/>
          <w:pgMar w:top="1418" w:right="1418" w:bottom="1418" w:left="1418" w:header="601" w:footer="1077" w:gutter="0"/>
          <w:cols w:space="708"/>
          <w:titlePg/>
        </w:sectPr>
      </w:pPr>
    </w:p>
    <w:p w:rsidR="00A5209E" w:rsidRPr="00D7339C" w:rsidRDefault="00A5209E" w:rsidP="00AA0B95">
      <w:pPr>
        <w:pStyle w:val="Nadpis2"/>
        <w:numPr>
          <w:ilvl w:val="1"/>
          <w:numId w:val="25"/>
        </w:numPr>
        <w:jc w:val="both"/>
        <w:rPr>
          <w:rFonts w:ascii="Cambria" w:eastAsia="Arial Unicode MS" w:hAnsi="Cambria"/>
        </w:rPr>
      </w:pPr>
      <w:bookmarkStart w:id="82" w:name="_Toc350962109"/>
      <w:bookmarkStart w:id="83" w:name="_Toc351471136"/>
      <w:bookmarkStart w:id="84" w:name="_Toc352934710"/>
      <w:r w:rsidRPr="00D7339C">
        <w:rPr>
          <w:rFonts w:ascii="Cambria" w:eastAsia="Arial Unicode MS" w:hAnsi="Cambria"/>
        </w:rPr>
        <w:lastRenderedPageBreak/>
        <w:t xml:space="preserve">Finanční plán OP na celé programové období s uvedením celkové finanční alokace každého fondu v </w:t>
      </w:r>
      <w:proofErr w:type="gramStart"/>
      <w:r w:rsidRPr="00D7339C">
        <w:rPr>
          <w:rFonts w:ascii="Cambria" w:eastAsia="Arial Unicode MS" w:hAnsi="Cambria"/>
        </w:rPr>
        <w:t>OP</w:t>
      </w:r>
      <w:proofErr w:type="gramEnd"/>
      <w:r w:rsidRPr="00D7339C">
        <w:rPr>
          <w:rFonts w:ascii="Cambria" w:eastAsia="Arial Unicode MS" w:hAnsi="Cambria"/>
        </w:rPr>
        <w:t>, národního financování a míry spolufinancování pro každou prioritní osu (EUR)</w:t>
      </w:r>
      <w:bookmarkEnd w:id="82"/>
      <w:bookmarkEnd w:id="83"/>
      <w:bookmarkEnd w:id="84"/>
      <w:r w:rsidRPr="00D7339C">
        <w:rPr>
          <w:rFonts w:ascii="Cambria" w:eastAsia="Arial Unicode MS" w:hAnsi="Cambria"/>
        </w:rPr>
        <w:t xml:space="preserve">  </w:t>
      </w:r>
    </w:p>
    <w:p w:rsidR="00A5209E" w:rsidRPr="00D7339C" w:rsidRDefault="00A5209E" w:rsidP="001C52E0">
      <w:pPr>
        <w:jc w:val="both"/>
      </w:pPr>
    </w:p>
    <w:p w:rsidR="00662FFA" w:rsidRPr="00D7339C" w:rsidRDefault="00AB4CD1" w:rsidP="001C52E0">
      <w:pPr>
        <w:pStyle w:val="Titulek"/>
        <w:jc w:val="both"/>
        <w:rPr>
          <w:rFonts w:cstheme="minorHAnsi"/>
        </w:rPr>
      </w:pPr>
      <w:r w:rsidRPr="00D7339C">
        <w:t xml:space="preserve">Tabulka </w:t>
      </w:r>
      <w:fldSimple w:instr=" SEQ Tabulka \* ARABIC ">
        <w:r w:rsidR="00EE4745">
          <w:rPr>
            <w:noProof/>
          </w:rPr>
          <w:t>20</w:t>
        </w:r>
      </w:fldSimple>
      <w:r w:rsidRPr="00D7339C">
        <w:t xml:space="preserve">: </w:t>
      </w:r>
      <w:r w:rsidR="00A5209E" w:rsidRPr="00D7339C">
        <w:rPr>
          <w:rFonts w:cstheme="minorHAnsi"/>
        </w:rPr>
        <w:t xml:space="preserve">Finanční plán operačního programu znázorňující pro celé programové období částku finančních alokací pro operační program, národní financování a míru spolufinancování dle prioritních os (v </w:t>
      </w:r>
      <w:proofErr w:type="gramStart"/>
      <w:r w:rsidR="00A5209E" w:rsidRPr="00D7339C">
        <w:rPr>
          <w:rFonts w:cstheme="minorHAnsi"/>
        </w:rPr>
        <w:t>EUR</w:t>
      </w:r>
      <w:proofErr w:type="gramEnd"/>
      <w:r w:rsidR="00A5209E" w:rsidRPr="00D7339C">
        <w:rPr>
          <w:rFonts w:cstheme="minorHAnsi"/>
        </w:rPr>
        <w:t>)</w:t>
      </w:r>
    </w:p>
    <w:tbl>
      <w:tblPr>
        <w:tblStyle w:val="Mkatabulky"/>
        <w:tblW w:w="0" w:type="auto"/>
        <w:tblLook w:val="04A0" w:firstRow="1" w:lastRow="0" w:firstColumn="1" w:lastColumn="0" w:noHBand="0" w:noVBand="1"/>
      </w:tblPr>
      <w:tblGrid>
        <w:gridCol w:w="1099"/>
        <w:gridCol w:w="835"/>
        <w:gridCol w:w="1185"/>
        <w:gridCol w:w="1213"/>
        <w:gridCol w:w="1203"/>
        <w:gridCol w:w="1828"/>
        <w:gridCol w:w="1392"/>
        <w:gridCol w:w="1254"/>
        <w:gridCol w:w="1201"/>
        <w:gridCol w:w="1828"/>
        <w:gridCol w:w="1180"/>
      </w:tblGrid>
      <w:tr w:rsidR="00662FFA" w:rsidRPr="00D7339C" w:rsidTr="008D3CF1">
        <w:tc>
          <w:tcPr>
            <w:tcW w:w="1099" w:type="dxa"/>
            <w:vMerge w:val="restart"/>
            <w:shd w:val="clear" w:color="auto" w:fill="BFBFBF" w:themeFill="background1" w:themeFillShade="BF"/>
          </w:tcPr>
          <w:p w:rsidR="00662FFA" w:rsidRPr="00D7339C" w:rsidRDefault="00662FFA" w:rsidP="001C52E0">
            <w:pPr>
              <w:jc w:val="both"/>
            </w:pPr>
            <w:r w:rsidRPr="00D7339C">
              <w:t>Prioritní osa</w:t>
            </w:r>
          </w:p>
        </w:tc>
        <w:tc>
          <w:tcPr>
            <w:tcW w:w="835"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Fond</w:t>
            </w:r>
          </w:p>
        </w:tc>
        <w:tc>
          <w:tcPr>
            <w:tcW w:w="1185"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Kategorie regionu</w:t>
            </w:r>
          </w:p>
        </w:tc>
        <w:tc>
          <w:tcPr>
            <w:tcW w:w="1213"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Základ pro výpočet příspěvku Unie</w:t>
            </w:r>
          </w:p>
          <w:p w:rsidR="00662FFA" w:rsidRPr="00D7339C" w:rsidRDefault="00662FFA" w:rsidP="001C52E0">
            <w:pPr>
              <w:jc w:val="both"/>
              <w:rPr>
                <w:rFonts w:cstheme="minorHAnsi"/>
              </w:rPr>
            </w:pPr>
          </w:p>
          <w:p w:rsidR="00662FFA" w:rsidRPr="00D7339C" w:rsidRDefault="00662FFA" w:rsidP="001C52E0">
            <w:pPr>
              <w:jc w:val="both"/>
              <w:rPr>
                <w:rFonts w:cstheme="minorHAnsi"/>
              </w:rPr>
            </w:pPr>
            <w:r w:rsidRPr="00D7339C">
              <w:rPr>
                <w:rFonts w:cstheme="minorHAnsi"/>
              </w:rPr>
              <w:t>(Celkové způsobilé výdaje nebo způsobilé veřejné výdaje)</w:t>
            </w:r>
          </w:p>
        </w:tc>
        <w:tc>
          <w:tcPr>
            <w:tcW w:w="1203"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Příspěvek z EU</w:t>
            </w:r>
          </w:p>
        </w:tc>
        <w:tc>
          <w:tcPr>
            <w:tcW w:w="1828"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Národní spolufinancování</w:t>
            </w:r>
          </w:p>
        </w:tc>
        <w:tc>
          <w:tcPr>
            <w:tcW w:w="2646" w:type="dxa"/>
            <w:gridSpan w:val="2"/>
            <w:shd w:val="clear" w:color="auto" w:fill="BFBFBF" w:themeFill="background1" w:themeFillShade="BF"/>
          </w:tcPr>
          <w:p w:rsidR="00662FFA" w:rsidRPr="00D7339C" w:rsidRDefault="00662FFA" w:rsidP="001C52E0">
            <w:pPr>
              <w:jc w:val="both"/>
              <w:rPr>
                <w:rFonts w:cstheme="minorHAnsi"/>
              </w:rPr>
            </w:pPr>
            <w:r w:rsidRPr="00D7339C">
              <w:rPr>
                <w:rFonts w:cstheme="minorHAnsi"/>
              </w:rPr>
              <w:t>Orientační rozdělení národního spolufinancování</w:t>
            </w:r>
          </w:p>
        </w:tc>
        <w:tc>
          <w:tcPr>
            <w:tcW w:w="1201"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Celkový příspěvek</w:t>
            </w:r>
          </w:p>
        </w:tc>
        <w:tc>
          <w:tcPr>
            <w:tcW w:w="1828"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Míra spolufinancování</w:t>
            </w:r>
          </w:p>
        </w:tc>
        <w:tc>
          <w:tcPr>
            <w:tcW w:w="1180" w:type="dxa"/>
            <w:shd w:val="clear" w:color="auto" w:fill="BFBFBF" w:themeFill="background1" w:themeFillShade="BF"/>
          </w:tcPr>
          <w:p w:rsidR="00662FFA" w:rsidRPr="00D7339C" w:rsidRDefault="00662FFA" w:rsidP="001C52E0">
            <w:pPr>
              <w:jc w:val="both"/>
              <w:rPr>
                <w:rFonts w:cstheme="minorHAnsi"/>
              </w:rPr>
            </w:pPr>
            <w:r w:rsidRPr="00D7339C">
              <w:rPr>
                <w:rFonts w:cstheme="minorHAnsi"/>
              </w:rPr>
              <w:t>Pro informaci</w:t>
            </w:r>
          </w:p>
        </w:tc>
      </w:tr>
      <w:tr w:rsidR="00662FFA" w:rsidRPr="00D7339C" w:rsidTr="008D3CF1">
        <w:tc>
          <w:tcPr>
            <w:tcW w:w="1099" w:type="dxa"/>
            <w:vMerge/>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p>
        </w:tc>
        <w:tc>
          <w:tcPr>
            <w:tcW w:w="835" w:type="dxa"/>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p>
        </w:tc>
        <w:tc>
          <w:tcPr>
            <w:tcW w:w="1185" w:type="dxa"/>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p>
        </w:tc>
        <w:tc>
          <w:tcPr>
            <w:tcW w:w="1213" w:type="dxa"/>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p>
        </w:tc>
        <w:tc>
          <w:tcPr>
            <w:tcW w:w="1203" w:type="dxa"/>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r w:rsidRPr="00D7339C">
              <w:rPr>
                <w:rFonts w:cstheme="minorHAnsi"/>
              </w:rPr>
              <w:t>(a)</w:t>
            </w:r>
          </w:p>
        </w:tc>
        <w:tc>
          <w:tcPr>
            <w:tcW w:w="1828" w:type="dxa"/>
            <w:tcBorders>
              <w:bottom w:val="single" w:sz="18" w:space="0" w:color="auto"/>
            </w:tcBorders>
            <w:shd w:val="clear" w:color="auto" w:fill="BFBFBF" w:themeFill="background1" w:themeFillShade="BF"/>
          </w:tcPr>
          <w:p w:rsidR="00662FFA" w:rsidRPr="00D7339C" w:rsidRDefault="00662FFA" w:rsidP="001C52E0">
            <w:pPr>
              <w:jc w:val="both"/>
              <w:rPr>
                <w:rFonts w:cstheme="minorHAnsi"/>
              </w:rPr>
            </w:pPr>
            <w:r w:rsidRPr="00D7339C">
              <w:rPr>
                <w:rFonts w:cstheme="minorHAnsi"/>
              </w:rPr>
              <w:t>(b) = (c) + (d)</w:t>
            </w:r>
          </w:p>
        </w:tc>
        <w:tc>
          <w:tcPr>
            <w:tcW w:w="1392" w:type="dxa"/>
            <w:tcBorders>
              <w:bottom w:val="single" w:sz="18" w:space="0" w:color="auto"/>
            </w:tcBorders>
            <w:shd w:val="clear" w:color="auto" w:fill="BFBFBF" w:themeFill="background1" w:themeFillShade="BF"/>
          </w:tcPr>
          <w:p w:rsidR="00662FFA" w:rsidRPr="00D7339C" w:rsidRDefault="00631ED7" w:rsidP="001C52E0">
            <w:pPr>
              <w:jc w:val="both"/>
              <w:rPr>
                <w:rFonts w:cstheme="minorHAnsi"/>
              </w:rPr>
            </w:pPr>
            <w:r w:rsidRPr="00D7339C">
              <w:rPr>
                <w:rFonts w:cstheme="minorHAnsi"/>
              </w:rPr>
              <w:t xml:space="preserve">Národní veřejné zdroje </w:t>
            </w:r>
          </w:p>
          <w:p w:rsidR="00631ED7" w:rsidRPr="00D7339C" w:rsidRDefault="00631ED7" w:rsidP="001C52E0">
            <w:pPr>
              <w:jc w:val="both"/>
              <w:rPr>
                <w:rFonts w:cstheme="minorHAnsi"/>
              </w:rPr>
            </w:pPr>
            <w:r w:rsidRPr="00D7339C">
              <w:rPr>
                <w:rFonts w:cstheme="minorHAnsi"/>
              </w:rPr>
              <w:t>(c)</w:t>
            </w:r>
          </w:p>
        </w:tc>
        <w:tc>
          <w:tcPr>
            <w:tcW w:w="1254" w:type="dxa"/>
            <w:tcBorders>
              <w:bottom w:val="single" w:sz="18" w:space="0" w:color="auto"/>
            </w:tcBorders>
            <w:shd w:val="clear" w:color="auto" w:fill="BFBFBF" w:themeFill="background1" w:themeFillShade="BF"/>
          </w:tcPr>
          <w:p w:rsidR="00662FFA" w:rsidRPr="00D7339C" w:rsidRDefault="00631ED7" w:rsidP="001C52E0">
            <w:pPr>
              <w:jc w:val="both"/>
              <w:rPr>
                <w:rFonts w:cstheme="minorHAnsi"/>
              </w:rPr>
            </w:pPr>
            <w:r w:rsidRPr="00D7339C">
              <w:rPr>
                <w:rFonts w:cstheme="minorHAnsi"/>
              </w:rPr>
              <w:t xml:space="preserve">Národní soukromé zdroje </w:t>
            </w:r>
          </w:p>
          <w:p w:rsidR="00631ED7" w:rsidRPr="00D7339C" w:rsidRDefault="00631ED7" w:rsidP="001C52E0">
            <w:pPr>
              <w:jc w:val="both"/>
              <w:rPr>
                <w:rFonts w:cstheme="minorHAnsi"/>
              </w:rPr>
            </w:pPr>
            <w:r w:rsidRPr="00D7339C">
              <w:rPr>
                <w:rFonts w:cstheme="minorHAnsi"/>
              </w:rPr>
              <w:t>(d)</w:t>
            </w:r>
          </w:p>
        </w:tc>
        <w:tc>
          <w:tcPr>
            <w:tcW w:w="1201" w:type="dxa"/>
            <w:tcBorders>
              <w:bottom w:val="single" w:sz="18" w:space="0" w:color="auto"/>
            </w:tcBorders>
            <w:shd w:val="clear" w:color="auto" w:fill="BFBFBF" w:themeFill="background1" w:themeFillShade="BF"/>
          </w:tcPr>
          <w:p w:rsidR="00662FFA" w:rsidRPr="00D7339C" w:rsidRDefault="00631ED7" w:rsidP="001C52E0">
            <w:pPr>
              <w:jc w:val="both"/>
              <w:rPr>
                <w:rFonts w:cstheme="minorHAnsi"/>
              </w:rPr>
            </w:pPr>
            <w:r w:rsidRPr="00D7339C">
              <w:rPr>
                <w:rFonts w:cstheme="minorHAnsi"/>
              </w:rPr>
              <w:t xml:space="preserve">(e) = (a) + (b) </w:t>
            </w:r>
          </w:p>
        </w:tc>
        <w:tc>
          <w:tcPr>
            <w:tcW w:w="1828" w:type="dxa"/>
            <w:tcBorders>
              <w:bottom w:val="single" w:sz="18" w:space="0" w:color="auto"/>
            </w:tcBorders>
            <w:shd w:val="clear" w:color="auto" w:fill="BFBFBF" w:themeFill="background1" w:themeFillShade="BF"/>
          </w:tcPr>
          <w:p w:rsidR="00662FFA" w:rsidRPr="00D7339C" w:rsidRDefault="00631ED7" w:rsidP="001C52E0">
            <w:pPr>
              <w:jc w:val="both"/>
              <w:rPr>
                <w:rFonts w:cstheme="minorHAnsi"/>
              </w:rPr>
            </w:pPr>
            <w:proofErr w:type="gramStart"/>
            <w:r w:rsidRPr="00D7339C">
              <w:rPr>
                <w:rFonts w:cstheme="minorHAnsi"/>
              </w:rPr>
              <w:t>(f) = (a)/(e)</w:t>
            </w:r>
            <w:proofErr w:type="gramEnd"/>
          </w:p>
        </w:tc>
        <w:tc>
          <w:tcPr>
            <w:tcW w:w="1180" w:type="dxa"/>
            <w:tcBorders>
              <w:bottom w:val="single" w:sz="18" w:space="0" w:color="auto"/>
            </w:tcBorders>
            <w:shd w:val="clear" w:color="auto" w:fill="BFBFBF" w:themeFill="background1" w:themeFillShade="BF"/>
          </w:tcPr>
          <w:p w:rsidR="00662FFA" w:rsidRPr="00D7339C" w:rsidRDefault="00631ED7" w:rsidP="001C52E0">
            <w:pPr>
              <w:jc w:val="both"/>
              <w:rPr>
                <w:rFonts w:cstheme="minorHAnsi"/>
              </w:rPr>
            </w:pPr>
            <w:r w:rsidRPr="00D7339C">
              <w:rPr>
                <w:rFonts w:cstheme="minorHAnsi"/>
              </w:rPr>
              <w:t>Příspěvek EIB</w:t>
            </w:r>
          </w:p>
        </w:tc>
      </w:tr>
      <w:tr w:rsidR="00662FFA" w:rsidRPr="00D7339C" w:rsidTr="008D3CF1">
        <w:tc>
          <w:tcPr>
            <w:tcW w:w="1099" w:type="dxa"/>
            <w:tcBorders>
              <w:top w:val="single" w:sz="18" w:space="0" w:color="auto"/>
            </w:tcBorders>
          </w:tcPr>
          <w:p w:rsidR="00662FFA" w:rsidRPr="00D7339C" w:rsidRDefault="00631ED7" w:rsidP="001C52E0">
            <w:pPr>
              <w:jc w:val="both"/>
              <w:rPr>
                <w:rFonts w:cstheme="minorHAnsi"/>
              </w:rPr>
            </w:pPr>
            <w:r w:rsidRPr="00D7339C">
              <w:rPr>
                <w:rFonts w:cstheme="minorHAnsi"/>
              </w:rPr>
              <w:t>PO 1</w:t>
            </w:r>
          </w:p>
        </w:tc>
        <w:tc>
          <w:tcPr>
            <w:tcW w:w="835" w:type="dxa"/>
            <w:tcBorders>
              <w:top w:val="single" w:sz="18" w:space="0" w:color="auto"/>
            </w:tcBorders>
          </w:tcPr>
          <w:p w:rsidR="00662FFA" w:rsidRPr="00D7339C" w:rsidRDefault="00631ED7" w:rsidP="001C52E0">
            <w:pPr>
              <w:jc w:val="both"/>
              <w:rPr>
                <w:rFonts w:cstheme="minorHAnsi"/>
              </w:rPr>
            </w:pPr>
            <w:r w:rsidRPr="00D7339C">
              <w:rPr>
                <w:rFonts w:cstheme="minorHAnsi"/>
              </w:rPr>
              <w:t>FS</w:t>
            </w:r>
          </w:p>
        </w:tc>
        <w:tc>
          <w:tcPr>
            <w:tcW w:w="1185" w:type="dxa"/>
            <w:tcBorders>
              <w:top w:val="single" w:sz="18" w:space="0" w:color="auto"/>
            </w:tcBorders>
          </w:tcPr>
          <w:p w:rsidR="00662FFA" w:rsidRPr="00D7339C" w:rsidRDefault="00662FFA" w:rsidP="001C52E0">
            <w:pPr>
              <w:jc w:val="both"/>
              <w:rPr>
                <w:rFonts w:cstheme="minorHAnsi"/>
              </w:rPr>
            </w:pPr>
          </w:p>
        </w:tc>
        <w:tc>
          <w:tcPr>
            <w:tcW w:w="1213" w:type="dxa"/>
            <w:tcBorders>
              <w:top w:val="single" w:sz="18" w:space="0" w:color="auto"/>
            </w:tcBorders>
          </w:tcPr>
          <w:p w:rsidR="00662FFA" w:rsidRPr="00D7339C" w:rsidRDefault="00662FFA" w:rsidP="001C52E0">
            <w:pPr>
              <w:jc w:val="both"/>
              <w:rPr>
                <w:rFonts w:cstheme="minorHAnsi"/>
              </w:rPr>
            </w:pPr>
          </w:p>
        </w:tc>
        <w:tc>
          <w:tcPr>
            <w:tcW w:w="1203" w:type="dxa"/>
            <w:tcBorders>
              <w:top w:val="single" w:sz="18" w:space="0" w:color="auto"/>
            </w:tcBorders>
          </w:tcPr>
          <w:p w:rsidR="00662FFA" w:rsidRPr="00D7339C" w:rsidRDefault="00662FFA" w:rsidP="001C52E0">
            <w:pPr>
              <w:jc w:val="both"/>
              <w:rPr>
                <w:rFonts w:cstheme="minorHAnsi"/>
              </w:rPr>
            </w:pPr>
          </w:p>
        </w:tc>
        <w:tc>
          <w:tcPr>
            <w:tcW w:w="1828" w:type="dxa"/>
            <w:tcBorders>
              <w:top w:val="single" w:sz="18" w:space="0" w:color="auto"/>
            </w:tcBorders>
          </w:tcPr>
          <w:p w:rsidR="00662FFA" w:rsidRPr="00D7339C" w:rsidRDefault="00662FFA" w:rsidP="001C52E0">
            <w:pPr>
              <w:jc w:val="both"/>
              <w:rPr>
                <w:rFonts w:cstheme="minorHAnsi"/>
              </w:rPr>
            </w:pPr>
          </w:p>
        </w:tc>
        <w:tc>
          <w:tcPr>
            <w:tcW w:w="1392" w:type="dxa"/>
            <w:tcBorders>
              <w:top w:val="single" w:sz="18" w:space="0" w:color="auto"/>
            </w:tcBorders>
          </w:tcPr>
          <w:p w:rsidR="00662FFA" w:rsidRPr="00D7339C" w:rsidRDefault="00662FFA" w:rsidP="001C52E0">
            <w:pPr>
              <w:jc w:val="both"/>
              <w:rPr>
                <w:rFonts w:cstheme="minorHAnsi"/>
              </w:rPr>
            </w:pPr>
          </w:p>
        </w:tc>
        <w:tc>
          <w:tcPr>
            <w:tcW w:w="1254" w:type="dxa"/>
            <w:tcBorders>
              <w:top w:val="single" w:sz="18" w:space="0" w:color="auto"/>
            </w:tcBorders>
          </w:tcPr>
          <w:p w:rsidR="00662FFA" w:rsidRPr="00D7339C" w:rsidRDefault="00662FFA" w:rsidP="001C52E0">
            <w:pPr>
              <w:jc w:val="both"/>
              <w:rPr>
                <w:rFonts w:cstheme="minorHAnsi"/>
              </w:rPr>
            </w:pPr>
          </w:p>
        </w:tc>
        <w:tc>
          <w:tcPr>
            <w:tcW w:w="1201" w:type="dxa"/>
            <w:tcBorders>
              <w:top w:val="single" w:sz="18" w:space="0" w:color="auto"/>
            </w:tcBorders>
          </w:tcPr>
          <w:p w:rsidR="00662FFA" w:rsidRPr="00D7339C" w:rsidRDefault="00662FFA" w:rsidP="001C52E0">
            <w:pPr>
              <w:jc w:val="both"/>
              <w:rPr>
                <w:rFonts w:cstheme="minorHAnsi"/>
              </w:rPr>
            </w:pPr>
          </w:p>
        </w:tc>
        <w:tc>
          <w:tcPr>
            <w:tcW w:w="1828" w:type="dxa"/>
            <w:tcBorders>
              <w:top w:val="single" w:sz="18" w:space="0" w:color="auto"/>
            </w:tcBorders>
          </w:tcPr>
          <w:p w:rsidR="00662FFA" w:rsidRPr="00D7339C" w:rsidRDefault="00662FFA" w:rsidP="001C52E0">
            <w:pPr>
              <w:jc w:val="both"/>
              <w:rPr>
                <w:rFonts w:cstheme="minorHAnsi"/>
              </w:rPr>
            </w:pPr>
          </w:p>
        </w:tc>
        <w:tc>
          <w:tcPr>
            <w:tcW w:w="1180" w:type="dxa"/>
            <w:tcBorders>
              <w:top w:val="single" w:sz="18" w:space="0" w:color="auto"/>
            </w:tcBorders>
          </w:tcPr>
          <w:p w:rsidR="00662FFA" w:rsidRPr="00D7339C" w:rsidRDefault="00662FFA" w:rsidP="001C52E0">
            <w:pPr>
              <w:jc w:val="both"/>
              <w:rPr>
                <w:rFonts w:cstheme="minorHAnsi"/>
              </w:rPr>
            </w:pPr>
          </w:p>
        </w:tc>
      </w:tr>
      <w:tr w:rsidR="00662FFA" w:rsidRPr="00D7339C" w:rsidTr="00662FFA">
        <w:tc>
          <w:tcPr>
            <w:tcW w:w="1099" w:type="dxa"/>
          </w:tcPr>
          <w:p w:rsidR="00662FFA" w:rsidRPr="00D7339C" w:rsidRDefault="00631ED7" w:rsidP="001C52E0">
            <w:pPr>
              <w:jc w:val="both"/>
              <w:rPr>
                <w:rFonts w:cstheme="minorHAnsi"/>
              </w:rPr>
            </w:pPr>
            <w:r w:rsidRPr="00D7339C">
              <w:rPr>
                <w:rFonts w:cstheme="minorHAnsi"/>
              </w:rPr>
              <w:t>PO 2</w:t>
            </w:r>
          </w:p>
        </w:tc>
        <w:tc>
          <w:tcPr>
            <w:tcW w:w="835" w:type="dxa"/>
          </w:tcPr>
          <w:p w:rsidR="00662FFA" w:rsidRPr="00D7339C" w:rsidRDefault="00631ED7" w:rsidP="001C52E0">
            <w:pPr>
              <w:jc w:val="both"/>
              <w:rPr>
                <w:rFonts w:cstheme="minorHAnsi"/>
              </w:rPr>
            </w:pPr>
            <w:r w:rsidRPr="00D7339C">
              <w:rPr>
                <w:rFonts w:cstheme="minorHAnsi"/>
              </w:rPr>
              <w:t>FS</w:t>
            </w:r>
          </w:p>
        </w:tc>
        <w:tc>
          <w:tcPr>
            <w:tcW w:w="1185" w:type="dxa"/>
          </w:tcPr>
          <w:p w:rsidR="00662FFA" w:rsidRPr="00D7339C" w:rsidRDefault="00662FFA" w:rsidP="001C52E0">
            <w:pPr>
              <w:jc w:val="both"/>
              <w:rPr>
                <w:rFonts w:cstheme="minorHAnsi"/>
              </w:rPr>
            </w:pPr>
          </w:p>
        </w:tc>
        <w:tc>
          <w:tcPr>
            <w:tcW w:w="1213" w:type="dxa"/>
          </w:tcPr>
          <w:p w:rsidR="00662FFA" w:rsidRPr="00D7339C" w:rsidRDefault="00662FFA" w:rsidP="001C52E0">
            <w:pPr>
              <w:jc w:val="both"/>
              <w:rPr>
                <w:rFonts w:cstheme="minorHAnsi"/>
              </w:rPr>
            </w:pPr>
          </w:p>
        </w:tc>
        <w:tc>
          <w:tcPr>
            <w:tcW w:w="1203"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392" w:type="dxa"/>
          </w:tcPr>
          <w:p w:rsidR="00662FFA" w:rsidRPr="00D7339C" w:rsidRDefault="00662FFA" w:rsidP="001C52E0">
            <w:pPr>
              <w:jc w:val="both"/>
              <w:rPr>
                <w:rFonts w:cstheme="minorHAnsi"/>
              </w:rPr>
            </w:pPr>
          </w:p>
        </w:tc>
        <w:tc>
          <w:tcPr>
            <w:tcW w:w="1254" w:type="dxa"/>
          </w:tcPr>
          <w:p w:rsidR="00662FFA" w:rsidRPr="00D7339C" w:rsidRDefault="00662FFA" w:rsidP="001C52E0">
            <w:pPr>
              <w:jc w:val="both"/>
              <w:rPr>
                <w:rFonts w:cstheme="minorHAnsi"/>
              </w:rPr>
            </w:pPr>
          </w:p>
        </w:tc>
        <w:tc>
          <w:tcPr>
            <w:tcW w:w="1201"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180" w:type="dxa"/>
          </w:tcPr>
          <w:p w:rsidR="00662FFA" w:rsidRPr="00D7339C" w:rsidRDefault="00662FFA" w:rsidP="001C52E0">
            <w:pPr>
              <w:jc w:val="both"/>
              <w:rPr>
                <w:rFonts w:cstheme="minorHAnsi"/>
              </w:rPr>
            </w:pPr>
          </w:p>
        </w:tc>
      </w:tr>
      <w:tr w:rsidR="00662FFA" w:rsidRPr="00D7339C" w:rsidTr="00662FFA">
        <w:tc>
          <w:tcPr>
            <w:tcW w:w="1099" w:type="dxa"/>
          </w:tcPr>
          <w:p w:rsidR="00662FFA" w:rsidRPr="00D7339C" w:rsidRDefault="00631ED7" w:rsidP="001C52E0">
            <w:pPr>
              <w:jc w:val="both"/>
              <w:rPr>
                <w:rFonts w:cstheme="minorHAnsi"/>
              </w:rPr>
            </w:pPr>
            <w:r w:rsidRPr="00D7339C">
              <w:rPr>
                <w:rFonts w:cstheme="minorHAnsi"/>
              </w:rPr>
              <w:t>PO 3</w:t>
            </w:r>
          </w:p>
        </w:tc>
        <w:tc>
          <w:tcPr>
            <w:tcW w:w="835" w:type="dxa"/>
          </w:tcPr>
          <w:p w:rsidR="00662FFA" w:rsidRPr="00D7339C" w:rsidRDefault="00631ED7" w:rsidP="001C52E0">
            <w:pPr>
              <w:jc w:val="both"/>
              <w:rPr>
                <w:rFonts w:cstheme="minorHAnsi"/>
              </w:rPr>
            </w:pPr>
            <w:r w:rsidRPr="00D7339C">
              <w:rPr>
                <w:rFonts w:cstheme="minorHAnsi"/>
              </w:rPr>
              <w:t>FS / EFRR</w:t>
            </w:r>
          </w:p>
        </w:tc>
        <w:tc>
          <w:tcPr>
            <w:tcW w:w="1185" w:type="dxa"/>
          </w:tcPr>
          <w:p w:rsidR="00662FFA" w:rsidRPr="00D7339C" w:rsidRDefault="00662FFA" w:rsidP="001C52E0">
            <w:pPr>
              <w:jc w:val="both"/>
              <w:rPr>
                <w:rFonts w:cstheme="minorHAnsi"/>
              </w:rPr>
            </w:pPr>
          </w:p>
        </w:tc>
        <w:tc>
          <w:tcPr>
            <w:tcW w:w="1213" w:type="dxa"/>
          </w:tcPr>
          <w:p w:rsidR="00662FFA" w:rsidRPr="00D7339C" w:rsidRDefault="00662FFA" w:rsidP="001C52E0">
            <w:pPr>
              <w:jc w:val="both"/>
              <w:rPr>
                <w:rFonts w:cstheme="minorHAnsi"/>
              </w:rPr>
            </w:pPr>
          </w:p>
        </w:tc>
        <w:tc>
          <w:tcPr>
            <w:tcW w:w="1203"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392" w:type="dxa"/>
          </w:tcPr>
          <w:p w:rsidR="00662FFA" w:rsidRPr="00D7339C" w:rsidRDefault="00662FFA" w:rsidP="001C52E0">
            <w:pPr>
              <w:jc w:val="both"/>
              <w:rPr>
                <w:rFonts w:cstheme="minorHAnsi"/>
              </w:rPr>
            </w:pPr>
          </w:p>
        </w:tc>
        <w:tc>
          <w:tcPr>
            <w:tcW w:w="1254" w:type="dxa"/>
          </w:tcPr>
          <w:p w:rsidR="00662FFA" w:rsidRPr="00D7339C" w:rsidRDefault="00662FFA" w:rsidP="001C52E0">
            <w:pPr>
              <w:jc w:val="both"/>
              <w:rPr>
                <w:rFonts w:cstheme="minorHAnsi"/>
              </w:rPr>
            </w:pPr>
          </w:p>
        </w:tc>
        <w:tc>
          <w:tcPr>
            <w:tcW w:w="1201"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180" w:type="dxa"/>
          </w:tcPr>
          <w:p w:rsidR="00662FFA" w:rsidRPr="00D7339C" w:rsidRDefault="00662FFA" w:rsidP="001C52E0">
            <w:pPr>
              <w:jc w:val="both"/>
              <w:rPr>
                <w:rFonts w:cstheme="minorHAnsi"/>
              </w:rPr>
            </w:pPr>
          </w:p>
        </w:tc>
      </w:tr>
      <w:tr w:rsidR="00662FFA" w:rsidRPr="00D7339C" w:rsidTr="00662FFA">
        <w:tc>
          <w:tcPr>
            <w:tcW w:w="1099" w:type="dxa"/>
          </w:tcPr>
          <w:p w:rsidR="00662FFA" w:rsidRPr="00D7339C" w:rsidRDefault="00631ED7" w:rsidP="001C52E0">
            <w:pPr>
              <w:jc w:val="both"/>
              <w:rPr>
                <w:rFonts w:cstheme="minorHAnsi"/>
              </w:rPr>
            </w:pPr>
            <w:r w:rsidRPr="00D7339C">
              <w:rPr>
                <w:rFonts w:cstheme="minorHAnsi"/>
              </w:rPr>
              <w:t>PO 4</w:t>
            </w:r>
          </w:p>
        </w:tc>
        <w:tc>
          <w:tcPr>
            <w:tcW w:w="835" w:type="dxa"/>
          </w:tcPr>
          <w:p w:rsidR="00662FFA" w:rsidRPr="00D7339C" w:rsidRDefault="00631ED7" w:rsidP="001C52E0">
            <w:pPr>
              <w:jc w:val="both"/>
              <w:rPr>
                <w:rFonts w:cstheme="minorHAnsi"/>
              </w:rPr>
            </w:pPr>
            <w:r w:rsidRPr="00D7339C">
              <w:rPr>
                <w:rFonts w:cstheme="minorHAnsi"/>
              </w:rPr>
              <w:t>EFRR</w:t>
            </w:r>
          </w:p>
        </w:tc>
        <w:tc>
          <w:tcPr>
            <w:tcW w:w="1185" w:type="dxa"/>
          </w:tcPr>
          <w:p w:rsidR="00662FFA" w:rsidRPr="00D7339C" w:rsidRDefault="00662FFA" w:rsidP="001C52E0">
            <w:pPr>
              <w:jc w:val="both"/>
              <w:rPr>
                <w:rFonts w:cstheme="minorHAnsi"/>
              </w:rPr>
            </w:pPr>
          </w:p>
        </w:tc>
        <w:tc>
          <w:tcPr>
            <w:tcW w:w="1213" w:type="dxa"/>
          </w:tcPr>
          <w:p w:rsidR="00662FFA" w:rsidRPr="00D7339C" w:rsidRDefault="00662FFA" w:rsidP="001C52E0">
            <w:pPr>
              <w:jc w:val="both"/>
              <w:rPr>
                <w:rFonts w:cstheme="minorHAnsi"/>
              </w:rPr>
            </w:pPr>
          </w:p>
        </w:tc>
        <w:tc>
          <w:tcPr>
            <w:tcW w:w="1203"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392" w:type="dxa"/>
          </w:tcPr>
          <w:p w:rsidR="00662FFA" w:rsidRPr="00D7339C" w:rsidRDefault="00662FFA" w:rsidP="001C52E0">
            <w:pPr>
              <w:jc w:val="both"/>
              <w:rPr>
                <w:rFonts w:cstheme="minorHAnsi"/>
              </w:rPr>
            </w:pPr>
          </w:p>
        </w:tc>
        <w:tc>
          <w:tcPr>
            <w:tcW w:w="1254" w:type="dxa"/>
          </w:tcPr>
          <w:p w:rsidR="00662FFA" w:rsidRPr="00D7339C" w:rsidRDefault="00662FFA" w:rsidP="001C52E0">
            <w:pPr>
              <w:jc w:val="both"/>
              <w:rPr>
                <w:rFonts w:cstheme="minorHAnsi"/>
              </w:rPr>
            </w:pPr>
          </w:p>
        </w:tc>
        <w:tc>
          <w:tcPr>
            <w:tcW w:w="1201"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180" w:type="dxa"/>
          </w:tcPr>
          <w:p w:rsidR="00662FFA" w:rsidRPr="00D7339C" w:rsidRDefault="00662FFA" w:rsidP="001C52E0">
            <w:pPr>
              <w:jc w:val="both"/>
              <w:rPr>
                <w:rFonts w:cstheme="minorHAnsi"/>
              </w:rPr>
            </w:pPr>
          </w:p>
        </w:tc>
      </w:tr>
      <w:tr w:rsidR="00425147" w:rsidRPr="00D7339C" w:rsidTr="00662FFA">
        <w:tc>
          <w:tcPr>
            <w:tcW w:w="1099" w:type="dxa"/>
          </w:tcPr>
          <w:p w:rsidR="00425147" w:rsidRPr="00D7339C" w:rsidRDefault="00425147" w:rsidP="001C52E0">
            <w:pPr>
              <w:jc w:val="both"/>
              <w:rPr>
                <w:rFonts w:cstheme="minorHAnsi"/>
              </w:rPr>
            </w:pPr>
            <w:r>
              <w:rPr>
                <w:rFonts w:cstheme="minorHAnsi"/>
              </w:rPr>
              <w:t>PO 5</w:t>
            </w:r>
          </w:p>
        </w:tc>
        <w:tc>
          <w:tcPr>
            <w:tcW w:w="835" w:type="dxa"/>
          </w:tcPr>
          <w:p w:rsidR="00425147" w:rsidRPr="00D7339C" w:rsidRDefault="00425147" w:rsidP="001C52E0">
            <w:pPr>
              <w:jc w:val="both"/>
              <w:rPr>
                <w:rFonts w:cstheme="minorHAnsi"/>
              </w:rPr>
            </w:pPr>
            <w:r>
              <w:rPr>
                <w:rFonts w:cstheme="minorHAnsi"/>
              </w:rPr>
              <w:t>FS</w:t>
            </w:r>
          </w:p>
        </w:tc>
        <w:tc>
          <w:tcPr>
            <w:tcW w:w="1185" w:type="dxa"/>
          </w:tcPr>
          <w:p w:rsidR="00425147" w:rsidRPr="00D7339C" w:rsidRDefault="00425147" w:rsidP="001C52E0">
            <w:pPr>
              <w:jc w:val="both"/>
              <w:rPr>
                <w:rFonts w:cstheme="minorHAnsi"/>
              </w:rPr>
            </w:pPr>
          </w:p>
        </w:tc>
        <w:tc>
          <w:tcPr>
            <w:tcW w:w="1213" w:type="dxa"/>
          </w:tcPr>
          <w:p w:rsidR="00425147" w:rsidRPr="00D7339C" w:rsidRDefault="00425147" w:rsidP="001C52E0">
            <w:pPr>
              <w:jc w:val="both"/>
              <w:rPr>
                <w:rFonts w:cstheme="minorHAnsi"/>
              </w:rPr>
            </w:pPr>
          </w:p>
        </w:tc>
        <w:tc>
          <w:tcPr>
            <w:tcW w:w="1203" w:type="dxa"/>
          </w:tcPr>
          <w:p w:rsidR="00425147" w:rsidRPr="00D7339C" w:rsidRDefault="00425147" w:rsidP="001C52E0">
            <w:pPr>
              <w:jc w:val="both"/>
              <w:rPr>
                <w:rFonts w:cstheme="minorHAnsi"/>
              </w:rPr>
            </w:pPr>
          </w:p>
        </w:tc>
        <w:tc>
          <w:tcPr>
            <w:tcW w:w="1828" w:type="dxa"/>
          </w:tcPr>
          <w:p w:rsidR="00425147" w:rsidRPr="00D7339C" w:rsidRDefault="00425147" w:rsidP="001C52E0">
            <w:pPr>
              <w:jc w:val="both"/>
              <w:rPr>
                <w:rFonts w:cstheme="minorHAnsi"/>
              </w:rPr>
            </w:pPr>
          </w:p>
        </w:tc>
        <w:tc>
          <w:tcPr>
            <w:tcW w:w="1392" w:type="dxa"/>
          </w:tcPr>
          <w:p w:rsidR="00425147" w:rsidRPr="00D7339C" w:rsidRDefault="00425147" w:rsidP="001C52E0">
            <w:pPr>
              <w:jc w:val="both"/>
              <w:rPr>
                <w:rFonts w:cstheme="minorHAnsi"/>
              </w:rPr>
            </w:pPr>
          </w:p>
        </w:tc>
        <w:tc>
          <w:tcPr>
            <w:tcW w:w="1254" w:type="dxa"/>
          </w:tcPr>
          <w:p w:rsidR="00425147" w:rsidRPr="00D7339C" w:rsidRDefault="00425147" w:rsidP="001C52E0">
            <w:pPr>
              <w:jc w:val="both"/>
              <w:rPr>
                <w:rFonts w:cstheme="minorHAnsi"/>
              </w:rPr>
            </w:pPr>
          </w:p>
        </w:tc>
        <w:tc>
          <w:tcPr>
            <w:tcW w:w="1201" w:type="dxa"/>
          </w:tcPr>
          <w:p w:rsidR="00425147" w:rsidRPr="00D7339C" w:rsidRDefault="00425147" w:rsidP="001C52E0">
            <w:pPr>
              <w:jc w:val="both"/>
              <w:rPr>
                <w:rFonts w:cstheme="minorHAnsi"/>
              </w:rPr>
            </w:pPr>
          </w:p>
        </w:tc>
        <w:tc>
          <w:tcPr>
            <w:tcW w:w="1828" w:type="dxa"/>
          </w:tcPr>
          <w:p w:rsidR="00425147" w:rsidRPr="00D7339C" w:rsidRDefault="00425147" w:rsidP="001C52E0">
            <w:pPr>
              <w:jc w:val="both"/>
              <w:rPr>
                <w:rFonts w:cstheme="minorHAnsi"/>
              </w:rPr>
            </w:pPr>
          </w:p>
        </w:tc>
        <w:tc>
          <w:tcPr>
            <w:tcW w:w="1180" w:type="dxa"/>
          </w:tcPr>
          <w:p w:rsidR="00425147" w:rsidRPr="00D7339C" w:rsidRDefault="00425147" w:rsidP="001C52E0">
            <w:pPr>
              <w:jc w:val="both"/>
              <w:rPr>
                <w:rFonts w:cstheme="minorHAnsi"/>
              </w:rPr>
            </w:pPr>
          </w:p>
        </w:tc>
      </w:tr>
      <w:tr w:rsidR="00425147" w:rsidRPr="00D7339C" w:rsidTr="00662FFA">
        <w:tc>
          <w:tcPr>
            <w:tcW w:w="1099" w:type="dxa"/>
          </w:tcPr>
          <w:p w:rsidR="00425147" w:rsidRPr="00D7339C" w:rsidRDefault="00425147" w:rsidP="001C52E0">
            <w:pPr>
              <w:jc w:val="both"/>
              <w:rPr>
                <w:rFonts w:cstheme="minorHAnsi"/>
              </w:rPr>
            </w:pPr>
            <w:r>
              <w:rPr>
                <w:rFonts w:cstheme="minorHAnsi"/>
              </w:rPr>
              <w:t>PO 6</w:t>
            </w:r>
          </w:p>
        </w:tc>
        <w:tc>
          <w:tcPr>
            <w:tcW w:w="835" w:type="dxa"/>
          </w:tcPr>
          <w:p w:rsidR="00425147" w:rsidRPr="00D7339C" w:rsidRDefault="00425147" w:rsidP="001C52E0">
            <w:pPr>
              <w:jc w:val="both"/>
              <w:rPr>
                <w:rFonts w:cstheme="minorHAnsi"/>
              </w:rPr>
            </w:pPr>
            <w:r>
              <w:rPr>
                <w:rFonts w:cstheme="minorHAnsi"/>
              </w:rPr>
              <w:t>FS</w:t>
            </w:r>
          </w:p>
        </w:tc>
        <w:tc>
          <w:tcPr>
            <w:tcW w:w="1185" w:type="dxa"/>
          </w:tcPr>
          <w:p w:rsidR="00425147" w:rsidRPr="00D7339C" w:rsidRDefault="00425147" w:rsidP="001C52E0">
            <w:pPr>
              <w:jc w:val="both"/>
              <w:rPr>
                <w:rFonts w:cstheme="minorHAnsi"/>
              </w:rPr>
            </w:pPr>
          </w:p>
        </w:tc>
        <w:tc>
          <w:tcPr>
            <w:tcW w:w="1213" w:type="dxa"/>
          </w:tcPr>
          <w:p w:rsidR="00425147" w:rsidRPr="00D7339C" w:rsidRDefault="00425147" w:rsidP="001C52E0">
            <w:pPr>
              <w:jc w:val="both"/>
              <w:rPr>
                <w:rFonts w:cstheme="minorHAnsi"/>
              </w:rPr>
            </w:pPr>
          </w:p>
        </w:tc>
        <w:tc>
          <w:tcPr>
            <w:tcW w:w="1203" w:type="dxa"/>
          </w:tcPr>
          <w:p w:rsidR="00425147" w:rsidRPr="00D7339C" w:rsidRDefault="00425147" w:rsidP="001C52E0">
            <w:pPr>
              <w:jc w:val="both"/>
              <w:rPr>
                <w:rFonts w:cstheme="minorHAnsi"/>
              </w:rPr>
            </w:pPr>
          </w:p>
        </w:tc>
        <w:tc>
          <w:tcPr>
            <w:tcW w:w="1828" w:type="dxa"/>
          </w:tcPr>
          <w:p w:rsidR="00425147" w:rsidRPr="00D7339C" w:rsidRDefault="00425147" w:rsidP="001C52E0">
            <w:pPr>
              <w:jc w:val="both"/>
              <w:rPr>
                <w:rFonts w:cstheme="minorHAnsi"/>
              </w:rPr>
            </w:pPr>
          </w:p>
        </w:tc>
        <w:tc>
          <w:tcPr>
            <w:tcW w:w="1392" w:type="dxa"/>
          </w:tcPr>
          <w:p w:rsidR="00425147" w:rsidRPr="00D7339C" w:rsidRDefault="00425147" w:rsidP="001C52E0">
            <w:pPr>
              <w:jc w:val="both"/>
              <w:rPr>
                <w:rFonts w:cstheme="minorHAnsi"/>
              </w:rPr>
            </w:pPr>
          </w:p>
        </w:tc>
        <w:tc>
          <w:tcPr>
            <w:tcW w:w="1254" w:type="dxa"/>
          </w:tcPr>
          <w:p w:rsidR="00425147" w:rsidRPr="00D7339C" w:rsidRDefault="00425147" w:rsidP="001C52E0">
            <w:pPr>
              <w:jc w:val="both"/>
              <w:rPr>
                <w:rFonts w:cstheme="minorHAnsi"/>
              </w:rPr>
            </w:pPr>
          </w:p>
        </w:tc>
        <w:tc>
          <w:tcPr>
            <w:tcW w:w="1201" w:type="dxa"/>
          </w:tcPr>
          <w:p w:rsidR="00425147" w:rsidRPr="00D7339C" w:rsidRDefault="00425147" w:rsidP="001C52E0">
            <w:pPr>
              <w:jc w:val="both"/>
              <w:rPr>
                <w:rFonts w:cstheme="minorHAnsi"/>
              </w:rPr>
            </w:pPr>
          </w:p>
        </w:tc>
        <w:tc>
          <w:tcPr>
            <w:tcW w:w="1828" w:type="dxa"/>
          </w:tcPr>
          <w:p w:rsidR="00425147" w:rsidRPr="00D7339C" w:rsidRDefault="00425147" w:rsidP="001C52E0">
            <w:pPr>
              <w:jc w:val="both"/>
              <w:rPr>
                <w:rFonts w:cstheme="minorHAnsi"/>
              </w:rPr>
            </w:pPr>
          </w:p>
        </w:tc>
        <w:tc>
          <w:tcPr>
            <w:tcW w:w="1180" w:type="dxa"/>
          </w:tcPr>
          <w:p w:rsidR="00425147" w:rsidRPr="00D7339C" w:rsidRDefault="00425147" w:rsidP="001C52E0">
            <w:pPr>
              <w:jc w:val="both"/>
              <w:rPr>
                <w:rFonts w:cstheme="minorHAnsi"/>
              </w:rPr>
            </w:pPr>
          </w:p>
        </w:tc>
      </w:tr>
      <w:tr w:rsidR="00662FFA" w:rsidRPr="00D7339C" w:rsidTr="00662FFA">
        <w:tc>
          <w:tcPr>
            <w:tcW w:w="1099" w:type="dxa"/>
          </w:tcPr>
          <w:p w:rsidR="00662FFA" w:rsidRPr="00D7339C" w:rsidRDefault="00631ED7" w:rsidP="001C52E0">
            <w:pPr>
              <w:jc w:val="both"/>
              <w:rPr>
                <w:rFonts w:cstheme="minorHAnsi"/>
              </w:rPr>
            </w:pPr>
            <w:r w:rsidRPr="00D7339C">
              <w:rPr>
                <w:rFonts w:cstheme="minorHAnsi"/>
              </w:rPr>
              <w:t>Celkem</w:t>
            </w:r>
          </w:p>
        </w:tc>
        <w:tc>
          <w:tcPr>
            <w:tcW w:w="835" w:type="dxa"/>
          </w:tcPr>
          <w:p w:rsidR="00662FFA" w:rsidRPr="00D7339C" w:rsidRDefault="00662FFA" w:rsidP="001C52E0">
            <w:pPr>
              <w:jc w:val="both"/>
              <w:rPr>
                <w:rFonts w:cstheme="minorHAnsi"/>
              </w:rPr>
            </w:pPr>
          </w:p>
        </w:tc>
        <w:tc>
          <w:tcPr>
            <w:tcW w:w="1185" w:type="dxa"/>
          </w:tcPr>
          <w:p w:rsidR="00662FFA" w:rsidRPr="00D7339C" w:rsidRDefault="00662FFA" w:rsidP="001C52E0">
            <w:pPr>
              <w:jc w:val="both"/>
              <w:rPr>
                <w:rFonts w:cstheme="minorHAnsi"/>
              </w:rPr>
            </w:pPr>
          </w:p>
        </w:tc>
        <w:tc>
          <w:tcPr>
            <w:tcW w:w="1213" w:type="dxa"/>
          </w:tcPr>
          <w:p w:rsidR="00662FFA" w:rsidRPr="00D7339C" w:rsidRDefault="00662FFA" w:rsidP="001C52E0">
            <w:pPr>
              <w:jc w:val="both"/>
              <w:rPr>
                <w:rFonts w:cstheme="minorHAnsi"/>
              </w:rPr>
            </w:pPr>
          </w:p>
        </w:tc>
        <w:tc>
          <w:tcPr>
            <w:tcW w:w="1203"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392" w:type="dxa"/>
          </w:tcPr>
          <w:p w:rsidR="00662FFA" w:rsidRPr="00D7339C" w:rsidRDefault="00662FFA" w:rsidP="001C52E0">
            <w:pPr>
              <w:jc w:val="both"/>
              <w:rPr>
                <w:rFonts w:cstheme="minorHAnsi"/>
              </w:rPr>
            </w:pPr>
          </w:p>
        </w:tc>
        <w:tc>
          <w:tcPr>
            <w:tcW w:w="1254" w:type="dxa"/>
          </w:tcPr>
          <w:p w:rsidR="00662FFA" w:rsidRPr="00D7339C" w:rsidRDefault="00662FFA" w:rsidP="001C52E0">
            <w:pPr>
              <w:jc w:val="both"/>
              <w:rPr>
                <w:rFonts w:cstheme="minorHAnsi"/>
              </w:rPr>
            </w:pPr>
          </w:p>
        </w:tc>
        <w:tc>
          <w:tcPr>
            <w:tcW w:w="1201" w:type="dxa"/>
          </w:tcPr>
          <w:p w:rsidR="00662FFA" w:rsidRPr="00D7339C" w:rsidRDefault="00662FFA" w:rsidP="001C52E0">
            <w:pPr>
              <w:jc w:val="both"/>
              <w:rPr>
                <w:rFonts w:cstheme="minorHAnsi"/>
              </w:rPr>
            </w:pPr>
          </w:p>
        </w:tc>
        <w:tc>
          <w:tcPr>
            <w:tcW w:w="1828" w:type="dxa"/>
          </w:tcPr>
          <w:p w:rsidR="00662FFA" w:rsidRPr="00D7339C" w:rsidRDefault="00662FFA" w:rsidP="001C52E0">
            <w:pPr>
              <w:jc w:val="both"/>
              <w:rPr>
                <w:rFonts w:cstheme="minorHAnsi"/>
              </w:rPr>
            </w:pPr>
          </w:p>
        </w:tc>
        <w:tc>
          <w:tcPr>
            <w:tcW w:w="1180" w:type="dxa"/>
          </w:tcPr>
          <w:p w:rsidR="00662FFA" w:rsidRPr="00D7339C" w:rsidRDefault="00662FFA" w:rsidP="001C52E0">
            <w:pPr>
              <w:jc w:val="both"/>
              <w:rPr>
                <w:rFonts w:cstheme="minorHAnsi"/>
              </w:rPr>
            </w:pPr>
          </w:p>
        </w:tc>
      </w:tr>
    </w:tbl>
    <w:p w:rsidR="00A5209E" w:rsidRPr="00D7339C" w:rsidRDefault="00A5209E" w:rsidP="001C52E0">
      <w:pPr>
        <w:pStyle w:val="Titulek"/>
        <w:jc w:val="both"/>
        <w:rPr>
          <w:rFonts w:cstheme="minorHAnsi"/>
        </w:rPr>
      </w:pPr>
    </w:p>
    <w:p w:rsidR="0065563E" w:rsidRPr="00D7339C" w:rsidRDefault="0065563E" w:rsidP="001C52E0">
      <w:pPr>
        <w:pStyle w:val="Nadpis2"/>
        <w:jc w:val="both"/>
        <w:rPr>
          <w:rFonts w:ascii="Cambria" w:eastAsia="Arial Unicode MS" w:hAnsi="Cambria"/>
        </w:rPr>
        <w:sectPr w:rsidR="0065563E" w:rsidRPr="00D7339C" w:rsidSect="00B17CFC">
          <w:pgSz w:w="16838" w:h="11906" w:orient="landscape" w:code="9"/>
          <w:pgMar w:top="1418" w:right="1418" w:bottom="1418" w:left="1418" w:header="709" w:footer="709" w:gutter="0"/>
          <w:cols w:space="708"/>
          <w:docGrid w:linePitch="360"/>
        </w:sectPr>
      </w:pPr>
      <w:bookmarkStart w:id="85" w:name="_Toc350962110"/>
      <w:bookmarkStart w:id="86" w:name="_Toc351471137"/>
    </w:p>
    <w:p w:rsidR="00A5209E" w:rsidRPr="00D7339C" w:rsidRDefault="00A5209E" w:rsidP="00AA0B95">
      <w:pPr>
        <w:pStyle w:val="Nadpis2"/>
        <w:numPr>
          <w:ilvl w:val="1"/>
          <w:numId w:val="25"/>
        </w:numPr>
        <w:jc w:val="both"/>
        <w:rPr>
          <w:rFonts w:ascii="Cambria" w:eastAsia="Arial Unicode MS" w:hAnsi="Cambria"/>
        </w:rPr>
      </w:pPr>
      <w:bookmarkStart w:id="87" w:name="_Toc352934711"/>
      <w:r w:rsidRPr="00D7339C">
        <w:rPr>
          <w:rFonts w:ascii="Cambria" w:eastAsia="Arial Unicode MS" w:hAnsi="Cambria"/>
        </w:rPr>
        <w:lastRenderedPageBreak/>
        <w:t>Rozdělení finančního plánu operačního programu podle prioritních os, fondu a tematických cílů pro EFRR a FS</w:t>
      </w:r>
      <w:bookmarkEnd w:id="85"/>
      <w:bookmarkEnd w:id="86"/>
      <w:bookmarkEnd w:id="87"/>
      <w:r w:rsidRPr="00D7339C" w:rsidDel="004C5A21">
        <w:rPr>
          <w:rFonts w:ascii="Cambria" w:eastAsia="Arial Unicode MS" w:hAnsi="Cambria"/>
        </w:rPr>
        <w:t xml:space="preserve"> </w:t>
      </w:r>
    </w:p>
    <w:p w:rsidR="00A5209E" w:rsidRPr="00D7339C" w:rsidRDefault="00A5209E" w:rsidP="001C52E0">
      <w:pPr>
        <w:pStyle w:val="Text1"/>
        <w:ind w:left="0"/>
        <w:rPr>
          <w:rFonts w:ascii="Cambria" w:hAnsi="Cambria" w:cstheme="minorHAnsi"/>
          <w:lang w:val="cs-CZ"/>
        </w:rPr>
      </w:pPr>
    </w:p>
    <w:p w:rsidR="00A5209E" w:rsidRPr="00D7339C" w:rsidRDefault="00336061" w:rsidP="001C52E0">
      <w:pPr>
        <w:pStyle w:val="Titulek"/>
        <w:jc w:val="both"/>
        <w:rPr>
          <w:rFonts w:cstheme="minorHAnsi"/>
          <w:sz w:val="20"/>
          <w:szCs w:val="20"/>
        </w:rPr>
      </w:pPr>
      <w:r w:rsidRPr="00D7339C">
        <w:t xml:space="preserve">Tabulka </w:t>
      </w:r>
      <w:fldSimple w:instr=" SEQ Tabulka \* ARABIC ">
        <w:r w:rsidR="00EE4745">
          <w:rPr>
            <w:noProof/>
          </w:rPr>
          <w:t>21</w:t>
        </w:r>
      </w:fldSimple>
      <w:r w:rsidRPr="00D7339C">
        <w:t xml:space="preserve">: </w:t>
      </w:r>
      <w:r w:rsidR="00A5209E" w:rsidRPr="00D7339C">
        <w:rPr>
          <w:rFonts w:cstheme="minorHAnsi"/>
          <w:sz w:val="20"/>
          <w:szCs w:val="20"/>
        </w:rPr>
        <w:t>Rozdělení finančního plánu operačního programu dle prioritních os a relevantních tematických cílů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085"/>
        <w:gridCol w:w="1233"/>
        <w:gridCol w:w="1358"/>
        <w:gridCol w:w="1256"/>
        <w:gridCol w:w="1804"/>
        <w:gridCol w:w="1329"/>
      </w:tblGrid>
      <w:tr w:rsidR="00A5209E" w:rsidRPr="00D7339C" w:rsidTr="00F6599E">
        <w:tc>
          <w:tcPr>
            <w:tcW w:w="1235"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p>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Prioritní osa</w:t>
            </w:r>
          </w:p>
        </w:tc>
        <w:tc>
          <w:tcPr>
            <w:tcW w:w="1092"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Fond</w:t>
            </w:r>
          </w:p>
        </w:tc>
        <w:tc>
          <w:tcPr>
            <w:tcW w:w="1241"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Kategorie regionu</w:t>
            </w:r>
          </w:p>
        </w:tc>
        <w:tc>
          <w:tcPr>
            <w:tcW w:w="1370"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Tematický cíl</w:t>
            </w:r>
          </w:p>
        </w:tc>
        <w:tc>
          <w:tcPr>
            <w:tcW w:w="1273"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Podpora z EU</w:t>
            </w:r>
          </w:p>
        </w:tc>
        <w:tc>
          <w:tcPr>
            <w:tcW w:w="1733"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Národní spolufinancování</w:t>
            </w:r>
          </w:p>
        </w:tc>
        <w:tc>
          <w:tcPr>
            <w:tcW w:w="1342" w:type="dxa"/>
            <w:tcBorders>
              <w:bottom w:val="single" w:sz="18" w:space="0" w:color="auto"/>
            </w:tcBorders>
            <w:shd w:val="clear" w:color="auto" w:fill="BFBFBF" w:themeFill="background1" w:themeFillShade="BF"/>
            <w:vAlign w:val="bottom"/>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Celkový příspěvek</w:t>
            </w:r>
          </w:p>
        </w:tc>
      </w:tr>
      <w:tr w:rsidR="00A5209E" w:rsidRPr="00D7339C" w:rsidTr="00F6599E">
        <w:trPr>
          <w:trHeight w:val="802"/>
        </w:trPr>
        <w:tc>
          <w:tcPr>
            <w:tcW w:w="1235" w:type="dxa"/>
            <w:tcBorders>
              <w:top w:val="single" w:sz="18" w:space="0" w:color="auto"/>
            </w:tcBorders>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Prioritní osa 1</w:t>
            </w:r>
          </w:p>
        </w:tc>
        <w:tc>
          <w:tcPr>
            <w:tcW w:w="1092" w:type="dxa"/>
            <w:tcBorders>
              <w:top w:val="single" w:sz="18" w:space="0" w:color="auto"/>
            </w:tcBorders>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FS</w:t>
            </w:r>
          </w:p>
        </w:tc>
        <w:tc>
          <w:tcPr>
            <w:tcW w:w="1241"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c>
          <w:tcPr>
            <w:tcW w:w="1370"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c>
          <w:tcPr>
            <w:tcW w:w="1273"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c>
          <w:tcPr>
            <w:tcW w:w="1733"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c>
          <w:tcPr>
            <w:tcW w:w="1342"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r>
      <w:tr w:rsidR="00A5209E" w:rsidRPr="00D7339C" w:rsidTr="00F6599E">
        <w:tc>
          <w:tcPr>
            <w:tcW w:w="1235" w:type="dxa"/>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Prioritní osa 2</w:t>
            </w:r>
          </w:p>
        </w:tc>
        <w:tc>
          <w:tcPr>
            <w:tcW w:w="1092" w:type="dxa"/>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FS</w:t>
            </w:r>
          </w:p>
        </w:tc>
        <w:tc>
          <w:tcPr>
            <w:tcW w:w="1241" w:type="dxa"/>
          </w:tcPr>
          <w:p w:rsidR="00A5209E" w:rsidRPr="00D7339C" w:rsidRDefault="00A5209E" w:rsidP="001C52E0">
            <w:pPr>
              <w:spacing w:after="120" w:line="288" w:lineRule="auto"/>
              <w:jc w:val="both"/>
              <w:rPr>
                <w:rFonts w:cstheme="minorHAnsi"/>
                <w:sz w:val="20"/>
                <w:szCs w:val="20"/>
              </w:rPr>
            </w:pPr>
          </w:p>
        </w:tc>
        <w:tc>
          <w:tcPr>
            <w:tcW w:w="1370" w:type="dxa"/>
          </w:tcPr>
          <w:p w:rsidR="00A5209E" w:rsidRPr="00D7339C" w:rsidRDefault="00A5209E" w:rsidP="001C52E0">
            <w:pPr>
              <w:spacing w:after="120" w:line="288" w:lineRule="auto"/>
              <w:jc w:val="both"/>
              <w:rPr>
                <w:rFonts w:cstheme="minorHAnsi"/>
                <w:sz w:val="20"/>
                <w:szCs w:val="20"/>
              </w:rPr>
            </w:pPr>
          </w:p>
        </w:tc>
        <w:tc>
          <w:tcPr>
            <w:tcW w:w="1273" w:type="dxa"/>
          </w:tcPr>
          <w:p w:rsidR="00A5209E" w:rsidRPr="00D7339C" w:rsidRDefault="00A5209E" w:rsidP="001C52E0">
            <w:pPr>
              <w:spacing w:after="120" w:line="288" w:lineRule="auto"/>
              <w:jc w:val="both"/>
              <w:rPr>
                <w:rFonts w:cstheme="minorHAnsi"/>
                <w:sz w:val="20"/>
                <w:szCs w:val="20"/>
              </w:rPr>
            </w:pPr>
          </w:p>
        </w:tc>
        <w:tc>
          <w:tcPr>
            <w:tcW w:w="1733" w:type="dxa"/>
          </w:tcPr>
          <w:p w:rsidR="00A5209E" w:rsidRPr="00D7339C" w:rsidRDefault="00A5209E" w:rsidP="001C52E0">
            <w:pPr>
              <w:spacing w:after="120" w:line="288" w:lineRule="auto"/>
              <w:jc w:val="both"/>
              <w:rPr>
                <w:rFonts w:cstheme="minorHAnsi"/>
                <w:sz w:val="20"/>
                <w:szCs w:val="20"/>
              </w:rPr>
            </w:pPr>
          </w:p>
        </w:tc>
        <w:tc>
          <w:tcPr>
            <w:tcW w:w="1342" w:type="dxa"/>
          </w:tcPr>
          <w:p w:rsidR="00A5209E" w:rsidRPr="00D7339C" w:rsidRDefault="00A5209E" w:rsidP="001C52E0">
            <w:pPr>
              <w:spacing w:after="120" w:line="288" w:lineRule="auto"/>
              <w:jc w:val="both"/>
              <w:rPr>
                <w:rFonts w:cstheme="minorHAnsi"/>
                <w:sz w:val="20"/>
                <w:szCs w:val="20"/>
              </w:rPr>
            </w:pPr>
          </w:p>
        </w:tc>
      </w:tr>
      <w:tr w:rsidR="00A5209E" w:rsidRPr="00D7339C" w:rsidTr="00F6599E">
        <w:tc>
          <w:tcPr>
            <w:tcW w:w="1235" w:type="dxa"/>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Prioritní osa 3</w:t>
            </w:r>
          </w:p>
        </w:tc>
        <w:tc>
          <w:tcPr>
            <w:tcW w:w="1092" w:type="dxa"/>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FS/EFRR</w:t>
            </w:r>
          </w:p>
        </w:tc>
        <w:tc>
          <w:tcPr>
            <w:tcW w:w="1241" w:type="dxa"/>
          </w:tcPr>
          <w:p w:rsidR="00A5209E" w:rsidRPr="00D7339C" w:rsidRDefault="00A5209E" w:rsidP="001C52E0">
            <w:pPr>
              <w:spacing w:after="120" w:line="288" w:lineRule="auto"/>
              <w:jc w:val="both"/>
              <w:rPr>
                <w:rFonts w:cstheme="minorHAnsi"/>
                <w:sz w:val="20"/>
                <w:szCs w:val="20"/>
              </w:rPr>
            </w:pPr>
          </w:p>
        </w:tc>
        <w:tc>
          <w:tcPr>
            <w:tcW w:w="1370" w:type="dxa"/>
          </w:tcPr>
          <w:p w:rsidR="00A5209E" w:rsidRPr="00D7339C" w:rsidRDefault="00A5209E" w:rsidP="001C52E0">
            <w:pPr>
              <w:spacing w:after="120" w:line="288" w:lineRule="auto"/>
              <w:jc w:val="both"/>
              <w:rPr>
                <w:rFonts w:cstheme="minorHAnsi"/>
                <w:sz w:val="20"/>
                <w:szCs w:val="20"/>
              </w:rPr>
            </w:pPr>
          </w:p>
        </w:tc>
        <w:tc>
          <w:tcPr>
            <w:tcW w:w="1273" w:type="dxa"/>
          </w:tcPr>
          <w:p w:rsidR="00A5209E" w:rsidRPr="00D7339C" w:rsidRDefault="00A5209E" w:rsidP="001C52E0">
            <w:pPr>
              <w:spacing w:after="120" w:line="288" w:lineRule="auto"/>
              <w:jc w:val="both"/>
              <w:rPr>
                <w:rFonts w:cstheme="minorHAnsi"/>
                <w:sz w:val="20"/>
                <w:szCs w:val="20"/>
              </w:rPr>
            </w:pPr>
          </w:p>
        </w:tc>
        <w:tc>
          <w:tcPr>
            <w:tcW w:w="1733" w:type="dxa"/>
          </w:tcPr>
          <w:p w:rsidR="00A5209E" w:rsidRPr="00D7339C" w:rsidRDefault="00A5209E" w:rsidP="001C52E0">
            <w:pPr>
              <w:spacing w:after="120" w:line="288" w:lineRule="auto"/>
              <w:jc w:val="both"/>
              <w:rPr>
                <w:rFonts w:cstheme="minorHAnsi"/>
                <w:sz w:val="20"/>
                <w:szCs w:val="20"/>
              </w:rPr>
            </w:pPr>
          </w:p>
        </w:tc>
        <w:tc>
          <w:tcPr>
            <w:tcW w:w="1342" w:type="dxa"/>
          </w:tcPr>
          <w:p w:rsidR="00A5209E" w:rsidRPr="00D7339C" w:rsidRDefault="00A5209E" w:rsidP="001C52E0">
            <w:pPr>
              <w:spacing w:after="120" w:line="288" w:lineRule="auto"/>
              <w:jc w:val="both"/>
              <w:rPr>
                <w:rFonts w:cstheme="minorHAnsi"/>
                <w:sz w:val="20"/>
                <w:szCs w:val="20"/>
              </w:rPr>
            </w:pPr>
          </w:p>
        </w:tc>
      </w:tr>
      <w:tr w:rsidR="00A5209E" w:rsidRPr="00D7339C" w:rsidTr="00F6599E">
        <w:tc>
          <w:tcPr>
            <w:tcW w:w="1235" w:type="dxa"/>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Prioritní osa 4</w:t>
            </w:r>
          </w:p>
        </w:tc>
        <w:tc>
          <w:tcPr>
            <w:tcW w:w="1092" w:type="dxa"/>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EFRR</w:t>
            </w:r>
          </w:p>
        </w:tc>
        <w:tc>
          <w:tcPr>
            <w:tcW w:w="1241" w:type="dxa"/>
          </w:tcPr>
          <w:p w:rsidR="00A5209E" w:rsidRPr="00D7339C" w:rsidRDefault="00A5209E" w:rsidP="001C52E0">
            <w:pPr>
              <w:spacing w:after="120" w:line="288" w:lineRule="auto"/>
              <w:jc w:val="both"/>
              <w:rPr>
                <w:rFonts w:cstheme="minorHAnsi"/>
                <w:sz w:val="20"/>
                <w:szCs w:val="20"/>
              </w:rPr>
            </w:pPr>
          </w:p>
        </w:tc>
        <w:tc>
          <w:tcPr>
            <w:tcW w:w="1370" w:type="dxa"/>
          </w:tcPr>
          <w:p w:rsidR="00A5209E" w:rsidRPr="00D7339C" w:rsidRDefault="00A5209E" w:rsidP="001C52E0">
            <w:pPr>
              <w:spacing w:after="120" w:line="288" w:lineRule="auto"/>
              <w:jc w:val="both"/>
              <w:rPr>
                <w:rFonts w:cstheme="minorHAnsi"/>
                <w:sz w:val="20"/>
                <w:szCs w:val="20"/>
              </w:rPr>
            </w:pPr>
          </w:p>
        </w:tc>
        <w:tc>
          <w:tcPr>
            <w:tcW w:w="1273" w:type="dxa"/>
          </w:tcPr>
          <w:p w:rsidR="00A5209E" w:rsidRPr="00D7339C" w:rsidRDefault="00A5209E" w:rsidP="001C52E0">
            <w:pPr>
              <w:spacing w:after="120" w:line="288" w:lineRule="auto"/>
              <w:jc w:val="both"/>
              <w:rPr>
                <w:rFonts w:cstheme="minorHAnsi"/>
                <w:sz w:val="20"/>
                <w:szCs w:val="20"/>
              </w:rPr>
            </w:pPr>
          </w:p>
        </w:tc>
        <w:tc>
          <w:tcPr>
            <w:tcW w:w="1733" w:type="dxa"/>
          </w:tcPr>
          <w:p w:rsidR="00A5209E" w:rsidRPr="00D7339C" w:rsidRDefault="00A5209E" w:rsidP="001C52E0">
            <w:pPr>
              <w:spacing w:after="120" w:line="288" w:lineRule="auto"/>
              <w:jc w:val="both"/>
              <w:rPr>
                <w:rFonts w:cstheme="minorHAnsi"/>
                <w:sz w:val="20"/>
                <w:szCs w:val="20"/>
              </w:rPr>
            </w:pPr>
          </w:p>
        </w:tc>
        <w:tc>
          <w:tcPr>
            <w:tcW w:w="1342" w:type="dxa"/>
          </w:tcPr>
          <w:p w:rsidR="00A5209E" w:rsidRPr="00D7339C" w:rsidRDefault="00A5209E" w:rsidP="001C52E0">
            <w:pPr>
              <w:spacing w:after="120" w:line="288" w:lineRule="auto"/>
              <w:jc w:val="both"/>
              <w:rPr>
                <w:rFonts w:cstheme="minorHAnsi"/>
                <w:sz w:val="20"/>
                <w:szCs w:val="20"/>
              </w:rPr>
            </w:pPr>
          </w:p>
        </w:tc>
      </w:tr>
      <w:tr w:rsidR="00A5209E" w:rsidRPr="00D7339C" w:rsidTr="00F6599E">
        <w:tc>
          <w:tcPr>
            <w:tcW w:w="1235" w:type="dxa"/>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Prioritní osa 5</w:t>
            </w:r>
          </w:p>
        </w:tc>
        <w:tc>
          <w:tcPr>
            <w:tcW w:w="1092" w:type="dxa"/>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FS</w:t>
            </w:r>
          </w:p>
        </w:tc>
        <w:tc>
          <w:tcPr>
            <w:tcW w:w="1241" w:type="dxa"/>
          </w:tcPr>
          <w:p w:rsidR="00A5209E" w:rsidRPr="00D7339C" w:rsidRDefault="00A5209E" w:rsidP="001C52E0">
            <w:pPr>
              <w:spacing w:after="120" w:line="288" w:lineRule="auto"/>
              <w:jc w:val="both"/>
              <w:rPr>
                <w:rFonts w:cstheme="minorHAnsi"/>
                <w:sz w:val="20"/>
                <w:szCs w:val="20"/>
              </w:rPr>
            </w:pPr>
          </w:p>
        </w:tc>
        <w:tc>
          <w:tcPr>
            <w:tcW w:w="1370" w:type="dxa"/>
          </w:tcPr>
          <w:p w:rsidR="00A5209E" w:rsidRPr="00D7339C" w:rsidRDefault="00A5209E" w:rsidP="001C52E0">
            <w:pPr>
              <w:spacing w:after="120" w:line="288" w:lineRule="auto"/>
              <w:jc w:val="both"/>
              <w:rPr>
                <w:rFonts w:cstheme="minorHAnsi"/>
                <w:sz w:val="20"/>
                <w:szCs w:val="20"/>
              </w:rPr>
            </w:pPr>
          </w:p>
        </w:tc>
        <w:tc>
          <w:tcPr>
            <w:tcW w:w="1273" w:type="dxa"/>
          </w:tcPr>
          <w:p w:rsidR="00A5209E" w:rsidRPr="00D7339C" w:rsidRDefault="00A5209E" w:rsidP="001C52E0">
            <w:pPr>
              <w:spacing w:after="120" w:line="288" w:lineRule="auto"/>
              <w:jc w:val="both"/>
              <w:rPr>
                <w:rFonts w:cstheme="minorHAnsi"/>
                <w:sz w:val="20"/>
                <w:szCs w:val="20"/>
              </w:rPr>
            </w:pPr>
          </w:p>
        </w:tc>
        <w:tc>
          <w:tcPr>
            <w:tcW w:w="1733" w:type="dxa"/>
          </w:tcPr>
          <w:p w:rsidR="00A5209E" w:rsidRPr="00D7339C" w:rsidRDefault="00A5209E" w:rsidP="001C52E0">
            <w:pPr>
              <w:spacing w:after="120" w:line="288" w:lineRule="auto"/>
              <w:jc w:val="both"/>
              <w:rPr>
                <w:rFonts w:cstheme="minorHAnsi"/>
                <w:sz w:val="20"/>
                <w:szCs w:val="20"/>
              </w:rPr>
            </w:pPr>
          </w:p>
        </w:tc>
        <w:tc>
          <w:tcPr>
            <w:tcW w:w="1342" w:type="dxa"/>
          </w:tcPr>
          <w:p w:rsidR="00A5209E" w:rsidRPr="00D7339C" w:rsidRDefault="00A5209E" w:rsidP="001C52E0">
            <w:pPr>
              <w:spacing w:after="120" w:line="288" w:lineRule="auto"/>
              <w:jc w:val="both"/>
              <w:rPr>
                <w:rFonts w:cstheme="minorHAnsi"/>
                <w:sz w:val="20"/>
                <w:szCs w:val="20"/>
              </w:rPr>
            </w:pPr>
          </w:p>
        </w:tc>
      </w:tr>
      <w:tr w:rsidR="00AB2601" w:rsidRPr="00D7339C" w:rsidTr="00F6599E">
        <w:tc>
          <w:tcPr>
            <w:tcW w:w="1235" w:type="dxa"/>
            <w:shd w:val="clear" w:color="auto" w:fill="D9D9D9" w:themeFill="background1" w:themeFillShade="D9"/>
          </w:tcPr>
          <w:p w:rsidR="00AB2601" w:rsidRPr="00D7339C" w:rsidRDefault="00AB2601" w:rsidP="001C52E0">
            <w:pPr>
              <w:spacing w:after="120" w:line="288" w:lineRule="auto"/>
              <w:jc w:val="both"/>
              <w:rPr>
                <w:rFonts w:cstheme="minorHAnsi"/>
                <w:sz w:val="20"/>
                <w:szCs w:val="20"/>
              </w:rPr>
            </w:pPr>
            <w:r>
              <w:rPr>
                <w:rFonts w:cstheme="minorHAnsi"/>
                <w:sz w:val="20"/>
                <w:szCs w:val="20"/>
              </w:rPr>
              <w:t>Prioritní osa 6</w:t>
            </w:r>
          </w:p>
        </w:tc>
        <w:tc>
          <w:tcPr>
            <w:tcW w:w="1092" w:type="dxa"/>
          </w:tcPr>
          <w:p w:rsidR="00AB2601" w:rsidRPr="00D7339C" w:rsidRDefault="00AB2601" w:rsidP="001C52E0">
            <w:pPr>
              <w:spacing w:after="120" w:line="288" w:lineRule="auto"/>
              <w:jc w:val="both"/>
              <w:rPr>
                <w:rFonts w:cstheme="minorHAnsi"/>
                <w:sz w:val="20"/>
                <w:szCs w:val="20"/>
              </w:rPr>
            </w:pPr>
            <w:r>
              <w:rPr>
                <w:rFonts w:cstheme="minorHAnsi"/>
                <w:sz w:val="20"/>
                <w:szCs w:val="20"/>
              </w:rPr>
              <w:t>FS</w:t>
            </w:r>
          </w:p>
        </w:tc>
        <w:tc>
          <w:tcPr>
            <w:tcW w:w="1241" w:type="dxa"/>
          </w:tcPr>
          <w:p w:rsidR="00AB2601" w:rsidRPr="00D7339C" w:rsidRDefault="00AB2601" w:rsidP="001C52E0">
            <w:pPr>
              <w:spacing w:after="120" w:line="288" w:lineRule="auto"/>
              <w:jc w:val="both"/>
              <w:rPr>
                <w:rFonts w:cstheme="minorHAnsi"/>
                <w:sz w:val="20"/>
                <w:szCs w:val="20"/>
              </w:rPr>
            </w:pPr>
          </w:p>
        </w:tc>
        <w:tc>
          <w:tcPr>
            <w:tcW w:w="1370" w:type="dxa"/>
          </w:tcPr>
          <w:p w:rsidR="00AB2601" w:rsidRPr="00D7339C" w:rsidRDefault="00AB2601" w:rsidP="001C52E0">
            <w:pPr>
              <w:spacing w:after="120" w:line="288" w:lineRule="auto"/>
              <w:jc w:val="both"/>
              <w:rPr>
                <w:rFonts w:cstheme="minorHAnsi"/>
                <w:sz w:val="20"/>
                <w:szCs w:val="20"/>
              </w:rPr>
            </w:pPr>
          </w:p>
        </w:tc>
        <w:tc>
          <w:tcPr>
            <w:tcW w:w="1273" w:type="dxa"/>
          </w:tcPr>
          <w:p w:rsidR="00AB2601" w:rsidRPr="00D7339C" w:rsidRDefault="00AB2601" w:rsidP="001C52E0">
            <w:pPr>
              <w:spacing w:after="120" w:line="288" w:lineRule="auto"/>
              <w:jc w:val="both"/>
              <w:rPr>
                <w:rFonts w:cstheme="minorHAnsi"/>
                <w:sz w:val="20"/>
                <w:szCs w:val="20"/>
              </w:rPr>
            </w:pPr>
          </w:p>
        </w:tc>
        <w:tc>
          <w:tcPr>
            <w:tcW w:w="1733" w:type="dxa"/>
          </w:tcPr>
          <w:p w:rsidR="00AB2601" w:rsidRPr="00D7339C" w:rsidRDefault="00AB2601" w:rsidP="001C52E0">
            <w:pPr>
              <w:spacing w:after="120" w:line="288" w:lineRule="auto"/>
              <w:jc w:val="both"/>
              <w:rPr>
                <w:rFonts w:cstheme="minorHAnsi"/>
                <w:sz w:val="20"/>
                <w:szCs w:val="20"/>
              </w:rPr>
            </w:pPr>
          </w:p>
        </w:tc>
        <w:tc>
          <w:tcPr>
            <w:tcW w:w="1342" w:type="dxa"/>
          </w:tcPr>
          <w:p w:rsidR="00AB2601" w:rsidRPr="00D7339C" w:rsidRDefault="00AB2601" w:rsidP="001C52E0">
            <w:pPr>
              <w:spacing w:after="120" w:line="288" w:lineRule="auto"/>
              <w:jc w:val="both"/>
              <w:rPr>
                <w:rFonts w:cstheme="minorHAnsi"/>
                <w:sz w:val="20"/>
                <w:szCs w:val="20"/>
              </w:rPr>
            </w:pPr>
          </w:p>
        </w:tc>
      </w:tr>
      <w:tr w:rsidR="00A5209E" w:rsidRPr="00D7339C" w:rsidTr="00F6599E">
        <w:tc>
          <w:tcPr>
            <w:tcW w:w="1235" w:type="dxa"/>
            <w:shd w:val="clear" w:color="auto" w:fill="D9D9D9" w:themeFill="background1" w:themeFillShade="D9"/>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Celkem</w:t>
            </w:r>
          </w:p>
        </w:tc>
        <w:tc>
          <w:tcPr>
            <w:tcW w:w="1092" w:type="dxa"/>
          </w:tcPr>
          <w:p w:rsidR="00A5209E" w:rsidRPr="00D7339C" w:rsidRDefault="00A5209E" w:rsidP="001C52E0">
            <w:pPr>
              <w:spacing w:after="120" w:line="288" w:lineRule="auto"/>
              <w:jc w:val="both"/>
              <w:rPr>
                <w:rFonts w:cstheme="minorHAnsi"/>
                <w:sz w:val="20"/>
                <w:szCs w:val="20"/>
              </w:rPr>
            </w:pPr>
          </w:p>
        </w:tc>
        <w:tc>
          <w:tcPr>
            <w:tcW w:w="1241" w:type="dxa"/>
          </w:tcPr>
          <w:p w:rsidR="00A5209E" w:rsidRPr="00D7339C" w:rsidRDefault="00A5209E" w:rsidP="001C52E0">
            <w:pPr>
              <w:spacing w:after="120" w:line="288" w:lineRule="auto"/>
              <w:jc w:val="both"/>
              <w:rPr>
                <w:rFonts w:cstheme="minorHAnsi"/>
                <w:sz w:val="20"/>
                <w:szCs w:val="20"/>
              </w:rPr>
            </w:pPr>
          </w:p>
        </w:tc>
        <w:tc>
          <w:tcPr>
            <w:tcW w:w="1370" w:type="dxa"/>
          </w:tcPr>
          <w:p w:rsidR="00A5209E" w:rsidRPr="00D7339C" w:rsidRDefault="00A5209E" w:rsidP="001C52E0">
            <w:pPr>
              <w:spacing w:after="120" w:line="288" w:lineRule="auto"/>
              <w:jc w:val="both"/>
              <w:rPr>
                <w:rFonts w:cstheme="minorHAnsi"/>
                <w:sz w:val="20"/>
                <w:szCs w:val="20"/>
              </w:rPr>
            </w:pPr>
          </w:p>
        </w:tc>
        <w:tc>
          <w:tcPr>
            <w:tcW w:w="1273" w:type="dxa"/>
          </w:tcPr>
          <w:p w:rsidR="00A5209E" w:rsidRPr="00D7339C" w:rsidRDefault="00A5209E" w:rsidP="001C52E0">
            <w:pPr>
              <w:spacing w:after="120" w:line="288" w:lineRule="auto"/>
              <w:jc w:val="both"/>
              <w:rPr>
                <w:rFonts w:cstheme="minorHAnsi"/>
                <w:sz w:val="20"/>
                <w:szCs w:val="20"/>
              </w:rPr>
            </w:pPr>
          </w:p>
        </w:tc>
        <w:tc>
          <w:tcPr>
            <w:tcW w:w="1733" w:type="dxa"/>
          </w:tcPr>
          <w:p w:rsidR="00A5209E" w:rsidRPr="00D7339C" w:rsidRDefault="00A5209E" w:rsidP="001C52E0">
            <w:pPr>
              <w:spacing w:after="120" w:line="288" w:lineRule="auto"/>
              <w:jc w:val="both"/>
              <w:rPr>
                <w:rFonts w:cstheme="minorHAnsi"/>
                <w:sz w:val="20"/>
                <w:szCs w:val="20"/>
              </w:rPr>
            </w:pPr>
          </w:p>
        </w:tc>
        <w:tc>
          <w:tcPr>
            <w:tcW w:w="1342" w:type="dxa"/>
          </w:tcPr>
          <w:p w:rsidR="00A5209E" w:rsidRPr="00D7339C" w:rsidRDefault="00A5209E" w:rsidP="001C52E0">
            <w:pPr>
              <w:spacing w:after="120" w:line="288" w:lineRule="auto"/>
              <w:jc w:val="both"/>
              <w:rPr>
                <w:rFonts w:cstheme="minorHAnsi"/>
                <w:sz w:val="20"/>
                <w:szCs w:val="20"/>
              </w:rPr>
            </w:pPr>
          </w:p>
        </w:tc>
      </w:tr>
    </w:tbl>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Zdroj: Evropská komise</w:t>
      </w:r>
    </w:p>
    <w:p w:rsidR="00A5209E" w:rsidRPr="00D7339C" w:rsidRDefault="00A5209E" w:rsidP="001C52E0">
      <w:pPr>
        <w:ind w:left="1080"/>
        <w:jc w:val="both"/>
        <w:rPr>
          <w:rFonts w:cstheme="minorHAnsi"/>
          <w:highlight w:val="green"/>
        </w:rPr>
      </w:pPr>
    </w:p>
    <w:p w:rsidR="00A5209E" w:rsidRPr="00D7339C" w:rsidRDefault="00336061" w:rsidP="001C52E0">
      <w:pPr>
        <w:pStyle w:val="Titulek"/>
        <w:jc w:val="both"/>
        <w:rPr>
          <w:rFonts w:cstheme="minorHAnsi"/>
          <w:sz w:val="20"/>
          <w:szCs w:val="20"/>
        </w:rPr>
      </w:pPr>
      <w:r w:rsidRPr="00D7339C">
        <w:t xml:space="preserve">Tabulka </w:t>
      </w:r>
      <w:fldSimple w:instr=" SEQ Tabulka \* ARABIC ">
        <w:r w:rsidR="00EE4745">
          <w:rPr>
            <w:noProof/>
          </w:rPr>
          <w:t>22</w:t>
        </w:r>
      </w:fldSimple>
      <w:r w:rsidRPr="00D7339C">
        <w:t xml:space="preserve">: </w:t>
      </w:r>
      <w:r w:rsidR="00A5209E" w:rsidRPr="00D7339C">
        <w:rPr>
          <w:rFonts w:cstheme="minorHAnsi"/>
          <w:sz w:val="20"/>
          <w:szCs w:val="20"/>
        </w:rPr>
        <w:t>Orientační částky podpory využité na opatření zaměřená na klimatické změny (čl. 24 odst. 5 návrhu obecného nařízení)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4"/>
        <w:gridCol w:w="3119"/>
        <w:gridCol w:w="3153"/>
      </w:tblGrid>
      <w:tr w:rsidR="00A5209E" w:rsidRPr="00D7339C" w:rsidTr="00F6599E">
        <w:tc>
          <w:tcPr>
            <w:tcW w:w="3038" w:type="dxa"/>
            <w:tcBorders>
              <w:bottom w:val="single" w:sz="18" w:space="0" w:color="auto"/>
            </w:tcBorders>
            <w:shd w:val="clear" w:color="auto" w:fill="BFBFBF" w:themeFill="background1" w:themeFillShade="BF"/>
          </w:tcPr>
          <w:p w:rsidR="00A5209E" w:rsidRPr="00D7339C" w:rsidRDefault="00A5209E" w:rsidP="001C52E0">
            <w:pPr>
              <w:spacing w:after="120" w:line="288" w:lineRule="auto"/>
              <w:jc w:val="both"/>
              <w:rPr>
                <w:rFonts w:cstheme="minorHAnsi"/>
                <w:b/>
                <w:sz w:val="20"/>
                <w:szCs w:val="20"/>
              </w:rPr>
            </w:pPr>
            <w:r w:rsidRPr="00D7339C">
              <w:rPr>
                <w:rFonts w:cstheme="minorHAnsi"/>
                <w:b/>
                <w:sz w:val="20"/>
                <w:szCs w:val="20"/>
              </w:rPr>
              <w:t>Prioritní osa</w:t>
            </w:r>
          </w:p>
        </w:tc>
        <w:tc>
          <w:tcPr>
            <w:tcW w:w="3142" w:type="dxa"/>
            <w:tcBorders>
              <w:bottom w:val="single" w:sz="18" w:space="0" w:color="auto"/>
            </w:tcBorders>
            <w:shd w:val="clear" w:color="auto" w:fill="BFBFBF" w:themeFill="background1" w:themeFillShade="BF"/>
          </w:tcPr>
          <w:p w:rsidR="00A5209E" w:rsidRPr="00D7339C" w:rsidRDefault="00A5209E" w:rsidP="001C52E0">
            <w:pPr>
              <w:spacing w:after="120" w:line="288" w:lineRule="auto"/>
              <w:jc w:val="both"/>
              <w:rPr>
                <w:rFonts w:cstheme="minorHAnsi"/>
                <w:b/>
              </w:rPr>
            </w:pPr>
            <w:r w:rsidRPr="00D7339C">
              <w:rPr>
                <w:rFonts w:cstheme="minorHAnsi"/>
                <w:b/>
                <w:sz w:val="20"/>
                <w:szCs w:val="20"/>
              </w:rPr>
              <w:t>Orientační částka podpory určená na opatření zaměřená na klimatické změny</w:t>
            </w:r>
          </w:p>
        </w:tc>
        <w:tc>
          <w:tcPr>
            <w:tcW w:w="3176" w:type="dxa"/>
            <w:tcBorders>
              <w:bottom w:val="single" w:sz="18" w:space="0" w:color="auto"/>
            </w:tcBorders>
            <w:shd w:val="clear" w:color="auto" w:fill="BFBFBF" w:themeFill="background1" w:themeFillShade="BF"/>
          </w:tcPr>
          <w:p w:rsidR="00A5209E" w:rsidRPr="00D7339C" w:rsidRDefault="00A5209E" w:rsidP="001C52E0">
            <w:pPr>
              <w:spacing w:after="120" w:line="288" w:lineRule="auto"/>
              <w:jc w:val="both"/>
              <w:rPr>
                <w:rFonts w:cstheme="minorHAnsi"/>
                <w:b/>
              </w:rPr>
            </w:pPr>
            <w:r w:rsidRPr="00D7339C">
              <w:rPr>
                <w:rFonts w:cstheme="minorHAnsi"/>
                <w:b/>
                <w:sz w:val="20"/>
                <w:szCs w:val="20"/>
              </w:rPr>
              <w:t>Podíl na celkové alokaci fondu v rámci operačního programu (v %)</w:t>
            </w:r>
          </w:p>
        </w:tc>
      </w:tr>
      <w:tr w:rsidR="00A5209E" w:rsidRPr="00D7339C" w:rsidTr="00F6599E">
        <w:tc>
          <w:tcPr>
            <w:tcW w:w="3038" w:type="dxa"/>
            <w:tcBorders>
              <w:top w:val="single" w:sz="18" w:space="0" w:color="auto"/>
            </w:tcBorders>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1.</w:t>
            </w:r>
          </w:p>
        </w:tc>
        <w:tc>
          <w:tcPr>
            <w:tcW w:w="3142"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c>
          <w:tcPr>
            <w:tcW w:w="3176" w:type="dxa"/>
            <w:tcBorders>
              <w:top w:val="single" w:sz="18" w:space="0" w:color="auto"/>
            </w:tcBorders>
          </w:tcPr>
          <w:p w:rsidR="00A5209E" w:rsidRPr="00D7339C" w:rsidRDefault="00A5209E" w:rsidP="001C52E0">
            <w:pPr>
              <w:spacing w:after="120" w:line="288" w:lineRule="auto"/>
              <w:jc w:val="both"/>
              <w:rPr>
                <w:rFonts w:cstheme="minorHAnsi"/>
                <w:sz w:val="20"/>
                <w:szCs w:val="20"/>
              </w:rPr>
            </w:pPr>
          </w:p>
        </w:tc>
      </w:tr>
      <w:tr w:rsidR="00A5209E" w:rsidRPr="00D7339C" w:rsidTr="00F6599E">
        <w:tc>
          <w:tcPr>
            <w:tcW w:w="3038" w:type="dxa"/>
          </w:tcPr>
          <w:p w:rsidR="00A5209E" w:rsidRPr="00D7339C" w:rsidRDefault="00A5209E" w:rsidP="001C52E0">
            <w:pPr>
              <w:spacing w:after="120" w:line="288" w:lineRule="auto"/>
              <w:jc w:val="both"/>
              <w:rPr>
                <w:rFonts w:cstheme="minorHAnsi"/>
                <w:sz w:val="20"/>
                <w:szCs w:val="20"/>
              </w:rPr>
            </w:pPr>
            <w:r w:rsidRPr="00D7339C">
              <w:rPr>
                <w:rFonts w:cstheme="minorHAnsi"/>
                <w:sz w:val="20"/>
                <w:szCs w:val="20"/>
              </w:rPr>
              <w:t>Celkem</w:t>
            </w:r>
          </w:p>
        </w:tc>
        <w:tc>
          <w:tcPr>
            <w:tcW w:w="3142" w:type="dxa"/>
          </w:tcPr>
          <w:p w:rsidR="00A5209E" w:rsidRPr="00D7339C" w:rsidRDefault="00A5209E" w:rsidP="001C52E0">
            <w:pPr>
              <w:spacing w:after="120" w:line="288" w:lineRule="auto"/>
              <w:jc w:val="both"/>
              <w:rPr>
                <w:rFonts w:cstheme="minorHAnsi"/>
                <w:sz w:val="20"/>
                <w:szCs w:val="20"/>
              </w:rPr>
            </w:pPr>
          </w:p>
        </w:tc>
        <w:tc>
          <w:tcPr>
            <w:tcW w:w="3176" w:type="dxa"/>
          </w:tcPr>
          <w:p w:rsidR="00A5209E" w:rsidRPr="00D7339C" w:rsidRDefault="00A5209E" w:rsidP="001C52E0">
            <w:pPr>
              <w:spacing w:after="120" w:line="288" w:lineRule="auto"/>
              <w:jc w:val="both"/>
              <w:rPr>
                <w:rFonts w:cstheme="minorHAnsi"/>
                <w:sz w:val="20"/>
                <w:szCs w:val="20"/>
              </w:rPr>
            </w:pPr>
          </w:p>
        </w:tc>
      </w:tr>
    </w:tbl>
    <w:p w:rsidR="00A5209E" w:rsidRPr="00D7339C" w:rsidRDefault="00A5209E" w:rsidP="001C52E0">
      <w:pPr>
        <w:jc w:val="both"/>
        <w:rPr>
          <w:rFonts w:cstheme="minorHAnsi"/>
          <w:sz w:val="20"/>
          <w:szCs w:val="20"/>
        </w:rPr>
      </w:pPr>
      <w:r w:rsidRPr="00D7339C">
        <w:rPr>
          <w:rFonts w:cstheme="minorHAnsi"/>
          <w:sz w:val="20"/>
          <w:szCs w:val="20"/>
        </w:rPr>
        <w:t>Zdroj: Evropská komise</w:t>
      </w:r>
    </w:p>
    <w:p w:rsidR="00A5209E" w:rsidRPr="00D7339C" w:rsidRDefault="00A5209E" w:rsidP="001C52E0">
      <w:pPr>
        <w:pStyle w:val="TextNOK"/>
        <w:tabs>
          <w:tab w:val="left" w:pos="880"/>
        </w:tabs>
        <w:rPr>
          <w:rFonts w:ascii="Cambria" w:hAnsi="Cambria" w:cstheme="minorHAnsi"/>
          <w:szCs w:val="20"/>
        </w:rPr>
      </w:pPr>
      <w:r w:rsidRPr="00D7339C">
        <w:rPr>
          <w:rFonts w:ascii="Cambria" w:hAnsi="Cambria" w:cstheme="minorHAnsi"/>
          <w:szCs w:val="20"/>
        </w:rPr>
        <w:t>Tabulka bude generována automaticky ze SFC na základě kategorizace pomoci pro každou prioritní osu.</w:t>
      </w:r>
    </w:p>
    <w:p w:rsidR="00A5209E" w:rsidRPr="00D7339C" w:rsidRDefault="00A5209E" w:rsidP="001C52E0">
      <w:pPr>
        <w:pStyle w:val="TextNOK"/>
        <w:tabs>
          <w:tab w:val="left" w:pos="880"/>
        </w:tabs>
        <w:rPr>
          <w:rFonts w:ascii="Cambria" w:hAnsi="Cambria" w:cstheme="minorHAnsi"/>
          <w:szCs w:val="20"/>
        </w:rPr>
      </w:pPr>
      <w:r w:rsidRPr="00D7339C">
        <w:rPr>
          <w:rFonts w:ascii="Cambria" w:hAnsi="Cambria" w:cstheme="minorHAnsi"/>
          <w:szCs w:val="20"/>
        </w:rPr>
        <w:t>Informace uvedená v této tabulce je založena na metodologii přijaté Komisí na základě článku 8 návrhu obecného nařízení.</w:t>
      </w:r>
    </w:p>
    <w:p w:rsidR="00A5209E" w:rsidRPr="00D7339C" w:rsidRDefault="00A5209E" w:rsidP="001C52E0">
      <w:pPr>
        <w:jc w:val="both"/>
        <w:rPr>
          <w:rFonts w:cstheme="minorHAnsi"/>
        </w:rPr>
      </w:pPr>
    </w:p>
    <w:p w:rsidR="00A5209E" w:rsidRPr="00D7339C" w:rsidRDefault="00A5209E" w:rsidP="00AA0B95">
      <w:pPr>
        <w:pStyle w:val="Nadpis1"/>
        <w:numPr>
          <w:ilvl w:val="0"/>
          <w:numId w:val="25"/>
        </w:numPr>
        <w:jc w:val="both"/>
        <w:rPr>
          <w:rFonts w:ascii="Cambria" w:hAnsi="Cambria"/>
        </w:rPr>
      </w:pPr>
      <w:bookmarkStart w:id="88" w:name="_Toc351471138"/>
      <w:bookmarkStart w:id="89" w:name="_Toc352934712"/>
      <w:r w:rsidRPr="00D7339C">
        <w:rPr>
          <w:rFonts w:ascii="Cambria" w:hAnsi="Cambria"/>
        </w:rPr>
        <w:lastRenderedPageBreak/>
        <w:t>Příspěvek k integrovanému přístupu pro územní rozvoj</w:t>
      </w:r>
      <w:bookmarkEnd w:id="88"/>
      <w:bookmarkEnd w:id="89"/>
    </w:p>
    <w:p w:rsidR="00901C83" w:rsidRPr="00D7339C" w:rsidRDefault="00901C83" w:rsidP="001C52E0">
      <w:pPr>
        <w:spacing w:after="120"/>
        <w:jc w:val="both"/>
        <w:rPr>
          <w:rFonts w:cstheme="minorHAnsi"/>
        </w:rPr>
      </w:pPr>
      <w:r w:rsidRPr="00D7339C">
        <w:rPr>
          <w:rFonts w:cstheme="minorHAnsi"/>
          <w:b/>
          <w:bCs/>
          <w:i/>
          <w:iCs/>
        </w:rPr>
        <w:t xml:space="preserve">Integrovaný přístup </w:t>
      </w:r>
      <w:r w:rsidRPr="00D7339C">
        <w:rPr>
          <w:rFonts w:cstheme="minorHAnsi"/>
        </w:rPr>
        <w:t>představuje z pohledu regionálního rozvoje jednu z metod pro uplatnění územní dimenze, jež vyplývá ze samé podstaty integrace postavené na územní rozvojové strategii</w:t>
      </w:r>
      <w:r w:rsidRPr="00D7339C">
        <w:rPr>
          <w:rStyle w:val="Znakapoznpodarou"/>
          <w:rFonts w:cstheme="minorHAnsi"/>
        </w:rPr>
        <w:footnoteReference w:id="5"/>
      </w:r>
      <w:r w:rsidRPr="00D7339C">
        <w:rPr>
          <w:rFonts w:cstheme="minorHAnsi"/>
        </w:rPr>
        <w:t xml:space="preserve">. Jeho přínos je zejména dosažení vyšší kvality strategického plánování, řízení a efektivnější (zesilující a synergický efekt) vynakládání finančních prostředků. Zároveň představuje z pohledu EU silně prosazovaný způsob implementace fondů EU v rozvoji regionů, měst a obcí. </w:t>
      </w:r>
    </w:p>
    <w:p w:rsidR="00901C83" w:rsidRPr="00D7339C" w:rsidRDefault="00901C83" w:rsidP="001C52E0">
      <w:pPr>
        <w:spacing w:after="120"/>
        <w:jc w:val="both"/>
        <w:rPr>
          <w:rFonts w:cstheme="minorHAnsi"/>
        </w:rPr>
      </w:pPr>
      <w:r w:rsidRPr="00D7339C">
        <w:rPr>
          <w:rFonts w:cstheme="minorHAnsi"/>
        </w:rPr>
        <w:t>Důležitým aspektem strategie rozvoje území nebude množství a obsahová šíře v nich uvedených a následně realizovaných projektů, ale splnění jejich předem definovaných cílů, tzn. celkový výsledek odpovídající potřebám daného území.</w:t>
      </w:r>
    </w:p>
    <w:p w:rsidR="00901C83" w:rsidRPr="00D7339C" w:rsidRDefault="00901C83" w:rsidP="001C52E0">
      <w:pPr>
        <w:spacing w:after="120"/>
        <w:jc w:val="both"/>
        <w:rPr>
          <w:rFonts w:cstheme="minorHAnsi"/>
          <w:i/>
          <w:iCs/>
        </w:rPr>
      </w:pPr>
      <w:r w:rsidRPr="00D7339C">
        <w:rPr>
          <w:rFonts w:cstheme="minorHAnsi"/>
          <w:i/>
          <w:iCs/>
        </w:rPr>
        <w:t>Pojetí regionálního rozvoje zahrnuje následující typy integrovaných nástrojů</w:t>
      </w:r>
      <w:r w:rsidRPr="00D7339C">
        <w:rPr>
          <w:rStyle w:val="Znakapoznpodarou"/>
          <w:rFonts w:cstheme="minorHAnsi"/>
          <w:i/>
          <w:iCs/>
        </w:rPr>
        <w:footnoteReference w:id="6"/>
      </w:r>
      <w:r w:rsidRPr="00D7339C">
        <w:rPr>
          <w:rFonts w:cstheme="minorHAnsi"/>
          <w:i/>
          <w:iCs/>
        </w:rPr>
        <w:t>:</w:t>
      </w:r>
    </w:p>
    <w:p w:rsidR="00901C83" w:rsidRPr="00032E55" w:rsidRDefault="00901C83" w:rsidP="00AA0B95">
      <w:pPr>
        <w:numPr>
          <w:ilvl w:val="0"/>
          <w:numId w:val="10"/>
        </w:numPr>
        <w:spacing w:after="120" w:line="240" w:lineRule="auto"/>
        <w:jc w:val="both"/>
        <w:rPr>
          <w:rFonts w:cstheme="minorHAnsi"/>
          <w:i/>
        </w:rPr>
      </w:pPr>
      <w:r w:rsidRPr="00D7339C">
        <w:rPr>
          <w:rFonts w:cstheme="minorHAnsi"/>
          <w:b/>
          <w:bCs/>
          <w:iCs/>
        </w:rPr>
        <w:t xml:space="preserve">Územní rozvoj - Integrované územní investice (dále jen „ITI“ – </w:t>
      </w:r>
      <w:proofErr w:type="spellStart"/>
      <w:r w:rsidRPr="00D7339C">
        <w:rPr>
          <w:rFonts w:cstheme="minorHAnsi"/>
          <w:b/>
          <w:bCs/>
          <w:iCs/>
        </w:rPr>
        <w:t>Integrated</w:t>
      </w:r>
      <w:proofErr w:type="spellEnd"/>
      <w:r w:rsidRPr="00D7339C">
        <w:rPr>
          <w:rFonts w:cstheme="minorHAnsi"/>
          <w:b/>
          <w:bCs/>
          <w:iCs/>
        </w:rPr>
        <w:t xml:space="preserve"> </w:t>
      </w:r>
      <w:proofErr w:type="spellStart"/>
      <w:r w:rsidRPr="00D7339C">
        <w:rPr>
          <w:rFonts w:cstheme="minorHAnsi"/>
          <w:b/>
          <w:bCs/>
          <w:iCs/>
        </w:rPr>
        <w:t>Territorial</w:t>
      </w:r>
      <w:proofErr w:type="spellEnd"/>
      <w:r w:rsidRPr="00D7339C">
        <w:rPr>
          <w:rFonts w:cstheme="minorHAnsi"/>
          <w:b/>
          <w:bCs/>
          <w:iCs/>
        </w:rPr>
        <w:t xml:space="preserve"> </w:t>
      </w:r>
      <w:proofErr w:type="spellStart"/>
      <w:r w:rsidRPr="00D7339C">
        <w:rPr>
          <w:rFonts w:cstheme="minorHAnsi"/>
          <w:b/>
          <w:bCs/>
          <w:iCs/>
        </w:rPr>
        <w:t>Investments</w:t>
      </w:r>
      <w:proofErr w:type="spellEnd"/>
      <w:r w:rsidRPr="00D7339C">
        <w:rPr>
          <w:rFonts w:cstheme="minorHAnsi"/>
          <w:b/>
          <w:bCs/>
          <w:iCs/>
        </w:rPr>
        <w:t xml:space="preserve">) </w:t>
      </w:r>
    </w:p>
    <w:p w:rsidR="00901C83" w:rsidRPr="00D7339C" w:rsidRDefault="00901C83" w:rsidP="00AA0B95">
      <w:pPr>
        <w:numPr>
          <w:ilvl w:val="0"/>
          <w:numId w:val="10"/>
        </w:numPr>
        <w:spacing w:after="120" w:line="240" w:lineRule="auto"/>
        <w:jc w:val="both"/>
        <w:rPr>
          <w:rFonts w:cstheme="minorHAnsi"/>
        </w:rPr>
      </w:pPr>
      <w:r w:rsidRPr="00D7339C">
        <w:rPr>
          <w:rFonts w:cstheme="minorHAnsi"/>
          <w:b/>
          <w:bCs/>
          <w:iCs/>
        </w:rPr>
        <w:t>Integrované plány rozvoje území (dále jen „IPRÚ“)</w:t>
      </w:r>
      <w:r w:rsidRPr="00D7339C">
        <w:rPr>
          <w:rFonts w:cstheme="minorHAnsi"/>
          <w:iCs/>
        </w:rPr>
        <w:t xml:space="preserve"> </w:t>
      </w:r>
    </w:p>
    <w:p w:rsidR="00901C83" w:rsidRPr="00032E55" w:rsidRDefault="00901C83" w:rsidP="00AA0B95">
      <w:pPr>
        <w:numPr>
          <w:ilvl w:val="0"/>
          <w:numId w:val="10"/>
        </w:numPr>
        <w:spacing w:after="120" w:line="240" w:lineRule="auto"/>
        <w:jc w:val="both"/>
        <w:rPr>
          <w:rFonts w:cstheme="minorHAnsi"/>
          <w:b/>
          <w:bCs/>
          <w:i/>
          <w:iCs/>
        </w:rPr>
      </w:pPr>
      <w:r w:rsidRPr="00D7339C">
        <w:rPr>
          <w:rFonts w:cstheme="minorHAnsi"/>
          <w:b/>
          <w:bCs/>
          <w:iCs/>
        </w:rPr>
        <w:t xml:space="preserve">Komunitně vedený místní rozvoj (dále jen „CLLD“ – </w:t>
      </w:r>
      <w:proofErr w:type="spellStart"/>
      <w:r w:rsidRPr="00D7339C">
        <w:rPr>
          <w:rFonts w:cstheme="minorHAnsi"/>
          <w:b/>
          <w:bCs/>
          <w:iCs/>
        </w:rPr>
        <w:t>Community</w:t>
      </w:r>
      <w:proofErr w:type="spellEnd"/>
      <w:r w:rsidRPr="00D7339C">
        <w:rPr>
          <w:rFonts w:cstheme="minorHAnsi"/>
          <w:b/>
          <w:bCs/>
          <w:iCs/>
        </w:rPr>
        <w:t xml:space="preserve">-led </w:t>
      </w:r>
      <w:proofErr w:type="spellStart"/>
      <w:r w:rsidRPr="00D7339C">
        <w:rPr>
          <w:rFonts w:cstheme="minorHAnsi"/>
          <w:b/>
          <w:bCs/>
          <w:iCs/>
        </w:rPr>
        <w:t>Local</w:t>
      </w:r>
      <w:proofErr w:type="spellEnd"/>
      <w:r w:rsidRPr="00D7339C">
        <w:rPr>
          <w:rFonts w:cstheme="minorHAnsi"/>
          <w:b/>
          <w:bCs/>
          <w:iCs/>
        </w:rPr>
        <w:t xml:space="preserve"> </w:t>
      </w:r>
      <w:proofErr w:type="spellStart"/>
      <w:r w:rsidRPr="00D7339C">
        <w:rPr>
          <w:rFonts w:cstheme="minorHAnsi"/>
          <w:b/>
          <w:bCs/>
          <w:iCs/>
        </w:rPr>
        <w:t>Development</w:t>
      </w:r>
      <w:proofErr w:type="spellEnd"/>
      <w:r w:rsidRPr="00D7339C">
        <w:rPr>
          <w:rFonts w:cstheme="minorHAnsi"/>
          <w:b/>
          <w:bCs/>
          <w:iCs/>
        </w:rPr>
        <w:t>)</w:t>
      </w:r>
      <w:r w:rsidRPr="00D7339C">
        <w:rPr>
          <w:rFonts w:cstheme="minorHAnsi"/>
          <w:iCs/>
        </w:rPr>
        <w:t xml:space="preserve"> </w:t>
      </w:r>
    </w:p>
    <w:p w:rsidR="00032E55" w:rsidRPr="00D7339C" w:rsidRDefault="00032E55" w:rsidP="00032E55">
      <w:pPr>
        <w:spacing w:after="120" w:line="240" w:lineRule="auto"/>
        <w:ind w:left="360"/>
        <w:jc w:val="both"/>
        <w:rPr>
          <w:rFonts w:cstheme="minorHAnsi"/>
          <w:b/>
          <w:bCs/>
          <w:i/>
          <w:iCs/>
        </w:rPr>
      </w:pPr>
    </w:p>
    <w:p w:rsidR="00901C83" w:rsidRPr="00D7339C" w:rsidRDefault="00901C83" w:rsidP="001C52E0">
      <w:pPr>
        <w:spacing w:after="120"/>
        <w:jc w:val="both"/>
        <w:rPr>
          <w:rFonts w:cstheme="minorHAnsi"/>
        </w:rPr>
      </w:pPr>
      <w:r w:rsidRPr="00D7339C">
        <w:rPr>
          <w:rFonts w:cstheme="minorHAnsi"/>
        </w:rPr>
        <w:t>Mezi základní společné znaky všech integrovaných nástrojů patří vzájemné synergie, integrovaná strategie a partnerství a víceúrovňová správa.</w:t>
      </w:r>
    </w:p>
    <w:p w:rsidR="00901C83" w:rsidRPr="00D7339C" w:rsidRDefault="00901C83" w:rsidP="001C52E0">
      <w:pPr>
        <w:spacing w:after="120"/>
        <w:jc w:val="both"/>
        <w:rPr>
          <w:rFonts w:cstheme="minorHAnsi"/>
        </w:rPr>
      </w:pPr>
      <w:r w:rsidRPr="00D7339C">
        <w:rPr>
          <w:rFonts w:cstheme="minorHAnsi"/>
        </w:rPr>
        <w:t xml:space="preserve">Cílem vzájemných synergií je především zvýšení efektivity veřejných investic působením navazujících aktivit a zvyšováním přidané hodnoty celkového výsledku takových operací. Integrovaná strategie v sobě zahrnuje popis nejdůležitějších synergií a zároveň musí vycházet z potřeb území a definovat měřitelné cíle a pozitivní změny, jichž má být dosaženo. Strategie pak dále určuje priority a harmonogram realizace konkrétních opatření.  </w:t>
      </w:r>
    </w:p>
    <w:p w:rsidR="00901C83" w:rsidRPr="00D7339C" w:rsidRDefault="00901C83" w:rsidP="001C52E0">
      <w:pPr>
        <w:spacing w:after="120"/>
        <w:jc w:val="both"/>
        <w:rPr>
          <w:rFonts w:cstheme="minorHAnsi"/>
        </w:rPr>
      </w:pPr>
      <w:r w:rsidRPr="00D7339C">
        <w:rPr>
          <w:rFonts w:cstheme="minorHAnsi"/>
        </w:rPr>
        <w:t xml:space="preserve">Koordinaci přípravy i sledování a hodnocení implementačního procesu všech typů integrovaných nástrojů bude zajišťovat Ministerstvo pro místní rozvoj, které k tomu účelu vydá příslušné metodické pokyny. V nichž bude podrobně stanoven způsob přípravy, schvalování, řízení těchto nástrojů a další podmínky nezbytné pro realizaci. </w:t>
      </w:r>
    </w:p>
    <w:p w:rsidR="00901C83" w:rsidRPr="00D7339C" w:rsidRDefault="00901C83" w:rsidP="001C52E0">
      <w:pPr>
        <w:jc w:val="both"/>
        <w:rPr>
          <w:rFonts w:cstheme="minorHAnsi"/>
        </w:rPr>
      </w:pPr>
      <w:r w:rsidRPr="00D7339C">
        <w:rPr>
          <w:rFonts w:cstheme="minorHAnsi"/>
        </w:rPr>
        <w:t xml:space="preserve">Implementace integrovaných nástrojů a jejich finanční podpora/zajištění bude závislá primárně na zdrojích z ESIF. Z územního hlediska bude aplikována na základě typologie území navržené ve SRR (tj. rozvojová, stabilizovaná a periferní území a státem podporované regiony). </w:t>
      </w:r>
    </w:p>
    <w:p w:rsidR="00901C83" w:rsidRPr="00D7339C" w:rsidRDefault="00901C83" w:rsidP="00AA0B95">
      <w:pPr>
        <w:pStyle w:val="Nadpis2"/>
        <w:keepLines w:val="0"/>
        <w:numPr>
          <w:ilvl w:val="1"/>
          <w:numId w:val="25"/>
        </w:numPr>
        <w:spacing w:before="0" w:after="240" w:line="240" w:lineRule="auto"/>
        <w:jc w:val="both"/>
        <w:rPr>
          <w:rFonts w:ascii="Cambria" w:hAnsi="Cambria" w:cstheme="minorHAnsi"/>
        </w:rPr>
      </w:pPr>
      <w:bookmarkStart w:id="90" w:name="_Toc350962112"/>
      <w:bookmarkStart w:id="91" w:name="_Toc351472152"/>
      <w:bookmarkStart w:id="92" w:name="_Toc352934713"/>
      <w:r w:rsidRPr="00D7339C">
        <w:rPr>
          <w:rFonts w:ascii="Cambria" w:hAnsi="Cambria" w:cstheme="minorHAnsi"/>
        </w:rPr>
        <w:lastRenderedPageBreak/>
        <w:t>Plánovaný přístup k udržitelnému integrovanému rozvoji měst (ITI)</w:t>
      </w:r>
      <w:bookmarkEnd w:id="90"/>
      <w:bookmarkEnd w:id="91"/>
      <w:bookmarkEnd w:id="92"/>
    </w:p>
    <w:p w:rsidR="00901C83" w:rsidRPr="00D7339C" w:rsidRDefault="00901C83" w:rsidP="001C52E0">
      <w:pPr>
        <w:jc w:val="both"/>
        <w:rPr>
          <w:rFonts w:cstheme="minorHAnsi"/>
          <w:sz w:val="24"/>
          <w:szCs w:val="24"/>
        </w:rPr>
      </w:pPr>
      <w:r w:rsidRPr="00D7339C">
        <w:rPr>
          <w:rFonts w:cstheme="minorHAnsi"/>
          <w:b/>
          <w:bCs/>
          <w:sz w:val="24"/>
          <w:szCs w:val="24"/>
        </w:rPr>
        <w:t>ITI</w:t>
      </w:r>
      <w:r w:rsidRPr="00D7339C">
        <w:rPr>
          <w:rFonts w:cstheme="minorHAnsi"/>
          <w:sz w:val="24"/>
          <w:szCs w:val="24"/>
        </w:rPr>
        <w:t xml:space="preserve"> budou realizovány v metropolitních oblastech – v Praze, Brně, Ostravě, Plzni a Hradecko-pardubické a ústecko-chomutovské aglomeraci. Jejich podporou bude zajištěno naplnění povinné minimální alokace na udržitelný rozvoj měst (5% podílu z ERDF).</w:t>
      </w:r>
    </w:p>
    <w:p w:rsidR="00901C83" w:rsidRPr="00D7339C" w:rsidRDefault="00901C83" w:rsidP="001C52E0">
      <w:pPr>
        <w:jc w:val="both"/>
        <w:rPr>
          <w:rFonts w:cstheme="minorHAnsi"/>
          <w:sz w:val="24"/>
          <w:szCs w:val="24"/>
        </w:rPr>
      </w:pPr>
      <w:r w:rsidRPr="00D7339C">
        <w:rPr>
          <w:rFonts w:cstheme="minorHAnsi"/>
          <w:sz w:val="24"/>
          <w:szCs w:val="24"/>
        </w:rPr>
        <w:t>Pro zajištění centrálního řízení územní dimenze proto Ministerstvo pro místní rozvoj navrhlo v materiálu „Podklad pro přípravu Dohody o partnerství pro programové období 2014–2020 - Vymezení programů a další postup při přípravě České republiky pro efektivní čerpání fondů Společného strategického rámce“ zřízení Pracovní skupiny k integrovaným přístupům a územní dimenzi, jež bude úzce spolupracovat s ostatními řídicími platformami, jež budou pro implementaci budoucího období ustaveny.</w:t>
      </w:r>
    </w:p>
    <w:p w:rsidR="00901C83" w:rsidRPr="00D7339C" w:rsidRDefault="00901C83" w:rsidP="001C52E0">
      <w:pPr>
        <w:spacing w:after="120"/>
        <w:jc w:val="both"/>
        <w:rPr>
          <w:rFonts w:cstheme="minorHAnsi"/>
          <w:sz w:val="24"/>
          <w:szCs w:val="24"/>
        </w:rPr>
      </w:pPr>
      <w:r w:rsidRPr="00D7339C">
        <w:rPr>
          <w:rFonts w:cstheme="minorHAnsi"/>
          <w:sz w:val="24"/>
          <w:szCs w:val="24"/>
        </w:rPr>
        <w:t xml:space="preserve">Specifickou kategorii územní dimenze tvoří </w:t>
      </w:r>
      <w:r w:rsidRPr="00D7339C">
        <w:rPr>
          <w:rFonts w:cstheme="minorHAnsi"/>
          <w:b/>
          <w:sz w:val="24"/>
          <w:szCs w:val="24"/>
        </w:rPr>
        <w:t>dimenze</w:t>
      </w:r>
      <w:r w:rsidRPr="00D7339C">
        <w:rPr>
          <w:rFonts w:cstheme="minorHAnsi"/>
          <w:sz w:val="24"/>
          <w:szCs w:val="24"/>
        </w:rPr>
        <w:t xml:space="preserve"> </w:t>
      </w:r>
      <w:r w:rsidRPr="00D7339C">
        <w:rPr>
          <w:rFonts w:cstheme="minorHAnsi"/>
          <w:b/>
          <w:bCs/>
          <w:sz w:val="24"/>
          <w:szCs w:val="24"/>
        </w:rPr>
        <w:t>urbánní</w:t>
      </w:r>
      <w:r w:rsidRPr="00D7339C">
        <w:rPr>
          <w:rFonts w:cstheme="minorHAnsi"/>
          <w:sz w:val="24"/>
          <w:szCs w:val="24"/>
        </w:rPr>
        <w:t>, kde se protíná tematické, územně správní i prostorové hledisko realizace programů ESIF. Urbánní dimenze představuje část množiny všech navržených intervencí, které budou směřovat do městského – urbánního prostoru. Vymezení urbánní dimenze je v podmínkách České republiky orientováno na podporu rozvojových území (podle typologie  SRR ČR), která mají převážně urbánní charakter. Tato území se pak dále dělí na metropolitní oblasti, sídelní aglomerace a regionální centra se svým zázemím.</w:t>
      </w:r>
    </w:p>
    <w:p w:rsidR="00901C83" w:rsidRPr="00D7339C" w:rsidRDefault="00901C83" w:rsidP="001C52E0">
      <w:pPr>
        <w:spacing w:after="120"/>
        <w:jc w:val="both"/>
        <w:rPr>
          <w:rFonts w:cstheme="minorHAnsi"/>
          <w:sz w:val="24"/>
          <w:szCs w:val="24"/>
        </w:rPr>
      </w:pPr>
      <w:r w:rsidRPr="00D7339C">
        <w:rPr>
          <w:rFonts w:cstheme="minorHAnsi"/>
          <w:sz w:val="24"/>
          <w:szCs w:val="24"/>
        </w:rPr>
        <w:t>Vzhledem k významu městských oblastí bude urbánní dimenze zasluhovat zvláštní plánovací a realizační mechanismus, který by měl být založen na takové metodice plánování a implementace, jež bude umožňovat realizaci komplexních opatření a také zmocní místní aktéry k náležité kompetenci a zodpovědnosti. Jedná se o zvýšení role měst v implementačním systému (např. delegování některých činností a pravomocí řídicího orgánu na města, posilování partnerství a strategického plánování, integrovaných přístupů). Obdobně jako v období 2007 - 2013 bude mít charakter urbánní dimenze i většina intervencí ESIF období 2014 - 2020.</w:t>
      </w:r>
    </w:p>
    <w:p w:rsidR="00901C83" w:rsidRPr="00D7339C" w:rsidRDefault="00901C83" w:rsidP="001C52E0">
      <w:pPr>
        <w:spacing w:after="120"/>
        <w:jc w:val="both"/>
        <w:rPr>
          <w:rFonts w:cstheme="minorHAnsi"/>
        </w:rPr>
      </w:pPr>
    </w:p>
    <w:p w:rsidR="00901C83" w:rsidRPr="00D7339C" w:rsidRDefault="00336061" w:rsidP="001C52E0">
      <w:pPr>
        <w:pStyle w:val="Titulek"/>
        <w:jc w:val="both"/>
        <w:rPr>
          <w:rFonts w:cstheme="minorHAnsi"/>
          <w:sz w:val="20"/>
          <w:szCs w:val="20"/>
        </w:rPr>
      </w:pPr>
      <w:r w:rsidRPr="00D7339C">
        <w:t xml:space="preserve">Tabulka </w:t>
      </w:r>
      <w:fldSimple w:instr=" SEQ Tabulka \* ARABIC ">
        <w:r w:rsidR="00EE4745">
          <w:rPr>
            <w:noProof/>
          </w:rPr>
          <w:t>23</w:t>
        </w:r>
      </w:fldSimple>
      <w:r w:rsidRPr="00D7339C">
        <w:t xml:space="preserve">: </w:t>
      </w:r>
      <w:r w:rsidR="00901C83" w:rsidRPr="00D7339C">
        <w:rPr>
          <w:rFonts w:cstheme="minorHAnsi"/>
          <w:sz w:val="20"/>
          <w:szCs w:val="20"/>
        </w:rPr>
        <w:t>Orientační příděl podpory z EFRR na integrovaná opatření udržitelného rozvoje měst podle článku 7 odst. 2 návrhu specifického nařízení k EFRR a orientační příděl podpory z F</w:t>
      </w:r>
      <w:r w:rsidR="00CE7611">
        <w:rPr>
          <w:rFonts w:cstheme="minorHAnsi"/>
          <w:sz w:val="20"/>
          <w:szCs w:val="20"/>
        </w:rPr>
        <w:t>S</w:t>
      </w:r>
      <w:r w:rsidR="00901C83" w:rsidRPr="00D7339C">
        <w:rPr>
          <w:rFonts w:cstheme="minorHAnsi"/>
          <w:sz w:val="20"/>
          <w:szCs w:val="20"/>
        </w:rPr>
        <w:t xml:space="preserve"> na integrovaná opatření</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118"/>
        <w:gridCol w:w="3261"/>
      </w:tblGrid>
      <w:tr w:rsidR="00901C83" w:rsidRPr="00D7339C" w:rsidTr="00F6599E">
        <w:trPr>
          <w:trHeight w:val="336"/>
        </w:trPr>
        <w:tc>
          <w:tcPr>
            <w:tcW w:w="2658" w:type="dxa"/>
            <w:vMerge w:val="restart"/>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bCs/>
                <w:sz w:val="18"/>
                <w:szCs w:val="18"/>
                <w:lang w:val="cs-CZ"/>
              </w:rPr>
            </w:pPr>
            <w:r w:rsidRPr="00D7339C">
              <w:rPr>
                <w:rFonts w:ascii="Cambria" w:hAnsi="Cambria" w:cstheme="minorHAnsi"/>
                <w:b/>
                <w:bCs/>
                <w:sz w:val="18"/>
                <w:szCs w:val="18"/>
                <w:lang w:val="cs-CZ"/>
              </w:rPr>
              <w:t>1. Fond</w:t>
            </w:r>
          </w:p>
        </w:tc>
        <w:tc>
          <w:tcPr>
            <w:tcW w:w="3118" w:type="dxa"/>
            <w:vMerge w:val="restart"/>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bCs/>
                <w:color w:val="000000"/>
                <w:kern w:val="32"/>
                <w:sz w:val="18"/>
                <w:szCs w:val="18"/>
                <w:lang w:val="cs-CZ"/>
              </w:rPr>
            </w:pPr>
            <w:r w:rsidRPr="00D7339C">
              <w:rPr>
                <w:rFonts w:ascii="Cambria" w:hAnsi="Cambria" w:cstheme="minorHAnsi"/>
                <w:b/>
                <w:bCs/>
                <w:color w:val="000000"/>
                <w:kern w:val="32"/>
                <w:sz w:val="18"/>
                <w:szCs w:val="18"/>
                <w:lang w:val="cs-CZ"/>
              </w:rPr>
              <w:t>2. Celková podpora na integrovaná územní opatření rozvoje měst (EUR)</w:t>
            </w:r>
          </w:p>
          <w:p w:rsidR="00901C83" w:rsidRPr="00D7339C" w:rsidRDefault="00901C83" w:rsidP="001C52E0">
            <w:pPr>
              <w:pStyle w:val="ListDash"/>
              <w:numPr>
                <w:ilvl w:val="0"/>
                <w:numId w:val="0"/>
              </w:numPr>
              <w:spacing w:before="60" w:after="60" w:line="288" w:lineRule="auto"/>
              <w:rPr>
                <w:rFonts w:ascii="Cambria" w:hAnsi="Cambria" w:cstheme="minorHAnsi"/>
                <w:b/>
                <w:bCs/>
                <w:sz w:val="18"/>
                <w:szCs w:val="18"/>
                <w:lang w:val="cs-CZ"/>
              </w:rPr>
            </w:pPr>
            <w:r w:rsidRPr="00D7339C">
              <w:rPr>
                <w:rFonts w:ascii="Cambria" w:hAnsi="Cambria" w:cstheme="minorHAnsi"/>
                <w:b/>
                <w:bCs/>
                <w:color w:val="000000"/>
                <w:kern w:val="32"/>
                <w:sz w:val="18"/>
                <w:szCs w:val="18"/>
                <w:lang w:val="cs-CZ"/>
              </w:rPr>
              <w:t xml:space="preserve">dle článku 7 odst. 2 </w:t>
            </w:r>
            <w:proofErr w:type="gramStart"/>
            <w:r w:rsidRPr="00D7339C">
              <w:rPr>
                <w:rFonts w:ascii="Cambria" w:hAnsi="Cambria" w:cstheme="minorHAnsi"/>
                <w:b/>
                <w:bCs/>
                <w:color w:val="000000"/>
                <w:kern w:val="32"/>
                <w:sz w:val="18"/>
                <w:szCs w:val="18"/>
                <w:lang w:val="cs-CZ"/>
              </w:rPr>
              <w:t>specifického</w:t>
            </w:r>
            <w:proofErr w:type="gramEnd"/>
            <w:r w:rsidRPr="00D7339C">
              <w:rPr>
                <w:rFonts w:ascii="Cambria" w:hAnsi="Cambria" w:cstheme="minorHAnsi"/>
                <w:b/>
                <w:bCs/>
                <w:color w:val="000000"/>
                <w:kern w:val="32"/>
                <w:sz w:val="18"/>
                <w:szCs w:val="18"/>
                <w:lang w:val="cs-CZ"/>
              </w:rPr>
              <w:t xml:space="preserve"> nařízení </w:t>
            </w:r>
          </w:p>
        </w:tc>
        <w:tc>
          <w:tcPr>
            <w:tcW w:w="3261" w:type="dxa"/>
            <w:vMerge w:val="restart"/>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bCs/>
                <w:sz w:val="18"/>
                <w:szCs w:val="18"/>
                <w:lang w:val="cs-CZ"/>
              </w:rPr>
            </w:pPr>
            <w:r w:rsidRPr="00D7339C">
              <w:rPr>
                <w:rFonts w:ascii="Cambria" w:hAnsi="Cambria" w:cstheme="minorHAnsi"/>
                <w:b/>
                <w:bCs/>
                <w:color w:val="000000"/>
                <w:kern w:val="32"/>
                <w:sz w:val="18"/>
                <w:szCs w:val="18"/>
                <w:lang w:val="cs-CZ"/>
              </w:rPr>
              <w:t>Podíl sloupce 2 na celkové alokaci fondu v </w:t>
            </w:r>
            <w:proofErr w:type="gramStart"/>
            <w:r w:rsidRPr="00D7339C">
              <w:rPr>
                <w:rFonts w:ascii="Cambria" w:hAnsi="Cambria" w:cstheme="minorHAnsi"/>
                <w:b/>
                <w:bCs/>
                <w:color w:val="000000"/>
                <w:kern w:val="32"/>
                <w:sz w:val="18"/>
                <w:szCs w:val="18"/>
                <w:lang w:val="cs-CZ"/>
              </w:rPr>
              <w:t>rámci  operačního</w:t>
            </w:r>
            <w:proofErr w:type="gramEnd"/>
            <w:r w:rsidRPr="00D7339C">
              <w:rPr>
                <w:rFonts w:ascii="Cambria" w:hAnsi="Cambria" w:cstheme="minorHAnsi"/>
                <w:b/>
                <w:bCs/>
                <w:color w:val="000000"/>
                <w:kern w:val="32"/>
                <w:sz w:val="18"/>
                <w:szCs w:val="18"/>
                <w:lang w:val="cs-CZ"/>
              </w:rPr>
              <w:t xml:space="preserve"> programu (%)</w:t>
            </w:r>
          </w:p>
        </w:tc>
      </w:tr>
      <w:tr w:rsidR="00901C83" w:rsidRPr="00D7339C" w:rsidTr="00F6599E">
        <w:trPr>
          <w:trHeight w:val="396"/>
        </w:trPr>
        <w:tc>
          <w:tcPr>
            <w:tcW w:w="2658" w:type="dxa"/>
            <w:vMerge/>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Cs/>
                <w:sz w:val="18"/>
                <w:szCs w:val="18"/>
                <w:lang w:val="cs-CZ"/>
              </w:rPr>
            </w:pPr>
          </w:p>
        </w:tc>
        <w:tc>
          <w:tcPr>
            <w:tcW w:w="3118" w:type="dxa"/>
            <w:vMerge/>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Cs/>
                <w:color w:val="000000"/>
                <w:kern w:val="32"/>
                <w:sz w:val="18"/>
                <w:szCs w:val="18"/>
                <w:lang w:val="cs-CZ"/>
              </w:rPr>
            </w:pPr>
          </w:p>
        </w:tc>
        <w:tc>
          <w:tcPr>
            <w:tcW w:w="3261" w:type="dxa"/>
            <w:vMerge/>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Cs/>
                <w:color w:val="000000"/>
                <w:kern w:val="32"/>
                <w:sz w:val="18"/>
                <w:szCs w:val="18"/>
                <w:lang w:val="cs-CZ"/>
              </w:rPr>
            </w:pPr>
          </w:p>
        </w:tc>
      </w:tr>
      <w:tr w:rsidR="00901C83" w:rsidRPr="00D7339C" w:rsidTr="00F6599E">
        <w:tc>
          <w:tcPr>
            <w:tcW w:w="2658"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18"/>
                <w:szCs w:val="18"/>
                <w:lang w:val="cs-CZ"/>
              </w:rPr>
            </w:pPr>
            <w:r w:rsidRPr="00D7339C">
              <w:rPr>
                <w:rFonts w:ascii="Cambria" w:hAnsi="Cambria" w:cstheme="minorHAnsi"/>
                <w:sz w:val="18"/>
                <w:szCs w:val="18"/>
                <w:lang w:val="cs-CZ"/>
              </w:rPr>
              <w:t>EFRR</w:t>
            </w:r>
          </w:p>
        </w:tc>
        <w:tc>
          <w:tcPr>
            <w:tcW w:w="3118"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18"/>
                <w:szCs w:val="18"/>
                <w:lang w:val="cs-CZ"/>
              </w:rPr>
            </w:pPr>
          </w:p>
        </w:tc>
        <w:tc>
          <w:tcPr>
            <w:tcW w:w="3261"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18"/>
                <w:szCs w:val="18"/>
                <w:lang w:val="cs-CZ"/>
              </w:rPr>
            </w:pPr>
          </w:p>
        </w:tc>
      </w:tr>
    </w:tbl>
    <w:p w:rsidR="00901C83" w:rsidRPr="00D7339C" w:rsidRDefault="00901C83" w:rsidP="001C52E0">
      <w:pPr>
        <w:pStyle w:val="TextNOK"/>
        <w:spacing w:before="60" w:after="60"/>
        <w:rPr>
          <w:rFonts w:ascii="Cambria" w:hAnsi="Cambria" w:cstheme="minorHAnsi"/>
          <w:szCs w:val="20"/>
        </w:rPr>
      </w:pPr>
      <w:r w:rsidRPr="00D7339C">
        <w:rPr>
          <w:rFonts w:ascii="Cambria" w:hAnsi="Cambria" w:cstheme="minorHAnsi"/>
          <w:szCs w:val="20"/>
        </w:rPr>
        <w:t>Zdroj: Evropská komise</w:t>
      </w:r>
    </w:p>
    <w:p w:rsidR="00901C83" w:rsidRPr="00D7339C" w:rsidRDefault="00901C83" w:rsidP="001C52E0">
      <w:pPr>
        <w:pStyle w:val="TextNOK"/>
        <w:spacing w:before="60" w:after="60"/>
        <w:rPr>
          <w:rFonts w:ascii="Cambria" w:hAnsi="Cambria" w:cstheme="minorHAnsi"/>
          <w:szCs w:val="20"/>
        </w:rPr>
      </w:pPr>
    </w:p>
    <w:p w:rsidR="00901C83" w:rsidRPr="00D7339C" w:rsidRDefault="00336061" w:rsidP="001C52E0">
      <w:pPr>
        <w:pStyle w:val="Titulek"/>
        <w:keepNext/>
        <w:jc w:val="both"/>
      </w:pPr>
      <w:r w:rsidRPr="00D7339C">
        <w:lastRenderedPageBreak/>
        <w:t xml:space="preserve">Tabulka </w:t>
      </w:r>
      <w:fldSimple w:instr=" SEQ Tabulka \* ARABIC ">
        <w:r w:rsidR="00EE4745">
          <w:rPr>
            <w:noProof/>
          </w:rPr>
          <w:t>24</w:t>
        </w:r>
      </w:fldSimple>
      <w:r w:rsidRPr="00D7339C">
        <w:t xml:space="preserve">: </w:t>
      </w:r>
      <w:r w:rsidR="00901C83" w:rsidRPr="00D7339C">
        <w:rPr>
          <w:rFonts w:cstheme="minorHAnsi"/>
          <w:sz w:val="20"/>
        </w:rPr>
        <w:t xml:space="preserve">Orientační finanční alokace pro každé ITI dle článku 7 odst. 2 </w:t>
      </w:r>
      <w:proofErr w:type="gramStart"/>
      <w:r w:rsidR="00901C83" w:rsidRPr="00D7339C">
        <w:rPr>
          <w:rFonts w:cstheme="minorHAnsi"/>
          <w:sz w:val="20"/>
        </w:rPr>
        <w:t>specifického</w:t>
      </w:r>
      <w:proofErr w:type="gramEnd"/>
      <w:r w:rsidR="00901C83" w:rsidRPr="00D7339C">
        <w:rPr>
          <w:rFonts w:cstheme="minorHAnsi"/>
          <w:sz w:val="20"/>
        </w:rPr>
        <w:t xml:space="preserve"> nařízení k EFRR z každé prioritní 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901C83" w:rsidRPr="00D7339C" w:rsidTr="00F6599E">
        <w:tc>
          <w:tcPr>
            <w:tcW w:w="9280" w:type="dxa"/>
            <w:gridSpan w:val="3"/>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sz w:val="20"/>
                <w:lang w:val="cs-CZ"/>
              </w:rPr>
            </w:pPr>
            <w:r w:rsidRPr="00D7339C">
              <w:rPr>
                <w:rFonts w:ascii="Cambria" w:hAnsi="Cambria" w:cstheme="minorHAnsi"/>
                <w:b/>
                <w:sz w:val="20"/>
                <w:lang w:val="cs-CZ"/>
              </w:rPr>
              <w:t>Název ITI:</w:t>
            </w:r>
          </w:p>
        </w:tc>
      </w:tr>
      <w:tr w:rsidR="00901C83" w:rsidRPr="00D7339C" w:rsidTr="00F6599E">
        <w:tc>
          <w:tcPr>
            <w:tcW w:w="9280" w:type="dxa"/>
            <w:gridSpan w:val="3"/>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sz w:val="20"/>
                <w:lang w:val="cs-CZ"/>
              </w:rPr>
            </w:pPr>
            <w:r w:rsidRPr="00D7339C">
              <w:rPr>
                <w:rFonts w:ascii="Cambria" w:hAnsi="Cambria" w:cstheme="minorHAnsi"/>
                <w:b/>
                <w:sz w:val="20"/>
                <w:lang w:val="cs-CZ"/>
              </w:rPr>
              <w:t>Orgán zodpovědný za implementaci ITI:</w:t>
            </w:r>
          </w:p>
        </w:tc>
      </w:tr>
      <w:tr w:rsidR="00901C83" w:rsidRPr="00D7339C" w:rsidTr="00F6599E">
        <w:tc>
          <w:tcPr>
            <w:tcW w:w="3093" w:type="dxa"/>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sz w:val="20"/>
                <w:lang w:val="cs-CZ"/>
              </w:rPr>
            </w:pPr>
            <w:r w:rsidRPr="00D7339C">
              <w:rPr>
                <w:rFonts w:ascii="Cambria" w:hAnsi="Cambria" w:cstheme="minorHAnsi"/>
                <w:b/>
                <w:sz w:val="20"/>
                <w:lang w:val="cs-CZ"/>
              </w:rPr>
              <w:t>Prioritní osa</w:t>
            </w:r>
          </w:p>
        </w:tc>
        <w:tc>
          <w:tcPr>
            <w:tcW w:w="3093" w:type="dxa"/>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sz w:val="20"/>
                <w:lang w:val="cs-CZ"/>
              </w:rPr>
            </w:pPr>
            <w:r w:rsidRPr="00D7339C">
              <w:rPr>
                <w:rFonts w:ascii="Cambria" w:hAnsi="Cambria" w:cstheme="minorHAnsi"/>
                <w:b/>
                <w:sz w:val="20"/>
                <w:lang w:val="cs-CZ"/>
              </w:rPr>
              <w:t>Fond</w:t>
            </w:r>
          </w:p>
        </w:tc>
        <w:tc>
          <w:tcPr>
            <w:tcW w:w="3094" w:type="dxa"/>
            <w:tcBorders>
              <w:bottom w:val="single" w:sz="18" w:space="0" w:color="auto"/>
            </w:tcBorders>
            <w:shd w:val="clear" w:color="auto" w:fill="BFBFBF" w:themeFill="background1" w:themeFillShade="BF"/>
          </w:tcPr>
          <w:p w:rsidR="00901C83" w:rsidRPr="00D7339C" w:rsidRDefault="00901C83" w:rsidP="001C52E0">
            <w:pPr>
              <w:pStyle w:val="ListDash"/>
              <w:numPr>
                <w:ilvl w:val="0"/>
                <w:numId w:val="0"/>
              </w:numPr>
              <w:spacing w:before="60" w:after="60" w:line="288" w:lineRule="auto"/>
              <w:rPr>
                <w:rFonts w:ascii="Cambria" w:hAnsi="Cambria" w:cstheme="minorHAnsi"/>
                <w:b/>
                <w:sz w:val="20"/>
                <w:lang w:val="cs-CZ"/>
              </w:rPr>
            </w:pPr>
            <w:r w:rsidRPr="00D7339C">
              <w:rPr>
                <w:rFonts w:ascii="Cambria" w:hAnsi="Cambria" w:cstheme="minorHAnsi"/>
                <w:b/>
                <w:sz w:val="20"/>
                <w:lang w:val="cs-CZ"/>
              </w:rPr>
              <w:t xml:space="preserve">Orientační finanční alokace (podpora </w:t>
            </w:r>
            <w:proofErr w:type="gramStart"/>
            <w:r w:rsidRPr="00D7339C">
              <w:rPr>
                <w:rFonts w:ascii="Cambria" w:hAnsi="Cambria" w:cstheme="minorHAnsi"/>
                <w:b/>
                <w:sz w:val="20"/>
                <w:lang w:val="cs-CZ"/>
              </w:rPr>
              <w:t>EU) (EUR</w:t>
            </w:r>
            <w:proofErr w:type="gramEnd"/>
            <w:r w:rsidRPr="00D7339C">
              <w:rPr>
                <w:rFonts w:ascii="Cambria" w:hAnsi="Cambria" w:cstheme="minorHAnsi"/>
                <w:b/>
                <w:sz w:val="20"/>
                <w:lang w:val="cs-CZ"/>
              </w:rPr>
              <w:t>)</w:t>
            </w:r>
          </w:p>
        </w:tc>
      </w:tr>
      <w:tr w:rsidR="00901C83" w:rsidRPr="00D7339C" w:rsidTr="00F6599E">
        <w:tc>
          <w:tcPr>
            <w:tcW w:w="3093"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r w:rsidRPr="00D7339C">
              <w:rPr>
                <w:rFonts w:ascii="Cambria" w:hAnsi="Cambria" w:cstheme="minorHAnsi"/>
                <w:sz w:val="20"/>
                <w:lang w:val="cs-CZ"/>
              </w:rPr>
              <w:t>Prioritní osa 1</w:t>
            </w:r>
          </w:p>
        </w:tc>
        <w:tc>
          <w:tcPr>
            <w:tcW w:w="3093"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r w:rsidRPr="00D7339C">
              <w:rPr>
                <w:rFonts w:ascii="Cambria" w:hAnsi="Cambria" w:cstheme="minorHAnsi"/>
                <w:sz w:val="20"/>
                <w:lang w:val="cs-CZ"/>
              </w:rPr>
              <w:t>EFRR</w:t>
            </w:r>
          </w:p>
        </w:tc>
        <w:tc>
          <w:tcPr>
            <w:tcW w:w="3094" w:type="dxa"/>
            <w:tcBorders>
              <w:top w:val="single" w:sz="18" w:space="0" w:color="auto"/>
            </w:tcBorders>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p>
        </w:tc>
      </w:tr>
      <w:tr w:rsidR="00901C83" w:rsidRPr="00D7339C" w:rsidTr="00F6599E">
        <w:tc>
          <w:tcPr>
            <w:tcW w:w="3093"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r w:rsidRPr="00D7339C">
              <w:rPr>
                <w:rFonts w:ascii="Cambria" w:hAnsi="Cambria" w:cstheme="minorHAnsi"/>
                <w:sz w:val="20"/>
                <w:lang w:val="cs-CZ"/>
              </w:rPr>
              <w:t>Prioritní osa 2</w:t>
            </w:r>
          </w:p>
        </w:tc>
        <w:tc>
          <w:tcPr>
            <w:tcW w:w="3093"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r w:rsidRPr="00D7339C">
              <w:rPr>
                <w:rFonts w:ascii="Cambria" w:hAnsi="Cambria" w:cstheme="minorHAnsi"/>
                <w:sz w:val="20"/>
                <w:lang w:val="cs-CZ"/>
              </w:rPr>
              <w:t>ESF</w:t>
            </w:r>
          </w:p>
        </w:tc>
        <w:tc>
          <w:tcPr>
            <w:tcW w:w="3094"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p>
        </w:tc>
      </w:tr>
      <w:tr w:rsidR="00901C83" w:rsidRPr="00D7339C" w:rsidTr="00F6599E">
        <w:tc>
          <w:tcPr>
            <w:tcW w:w="3093"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r w:rsidRPr="00D7339C">
              <w:rPr>
                <w:rFonts w:ascii="Cambria" w:hAnsi="Cambria" w:cstheme="minorHAnsi"/>
                <w:sz w:val="20"/>
                <w:lang w:val="cs-CZ"/>
              </w:rPr>
              <w:t>Celkem</w:t>
            </w:r>
          </w:p>
        </w:tc>
        <w:tc>
          <w:tcPr>
            <w:tcW w:w="3093"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p>
        </w:tc>
        <w:tc>
          <w:tcPr>
            <w:tcW w:w="3094" w:type="dxa"/>
          </w:tcPr>
          <w:p w:rsidR="00901C83" w:rsidRPr="00D7339C" w:rsidRDefault="00901C83" w:rsidP="001C52E0">
            <w:pPr>
              <w:pStyle w:val="ListDash"/>
              <w:numPr>
                <w:ilvl w:val="0"/>
                <w:numId w:val="0"/>
              </w:numPr>
              <w:spacing w:before="60" w:after="60" w:line="288" w:lineRule="auto"/>
              <w:rPr>
                <w:rFonts w:ascii="Cambria" w:hAnsi="Cambria" w:cstheme="minorHAnsi"/>
                <w:sz w:val="20"/>
                <w:lang w:val="cs-CZ"/>
              </w:rPr>
            </w:pPr>
          </w:p>
        </w:tc>
      </w:tr>
    </w:tbl>
    <w:p w:rsidR="00901C83" w:rsidRPr="00D7339C" w:rsidRDefault="00901C83" w:rsidP="001C52E0">
      <w:pPr>
        <w:pStyle w:val="TextNOK"/>
        <w:spacing w:before="60" w:after="60"/>
        <w:rPr>
          <w:rFonts w:ascii="Cambria" w:hAnsi="Cambria" w:cstheme="minorHAnsi"/>
          <w:szCs w:val="20"/>
        </w:rPr>
      </w:pPr>
      <w:r w:rsidRPr="00D7339C">
        <w:rPr>
          <w:rFonts w:ascii="Cambria" w:hAnsi="Cambria" w:cstheme="minorHAnsi"/>
          <w:szCs w:val="20"/>
        </w:rPr>
        <w:t>Zdroj: Evropská komise</w:t>
      </w:r>
    </w:p>
    <w:p w:rsidR="00901C83" w:rsidRPr="00D7339C" w:rsidRDefault="00901C83" w:rsidP="001C52E0">
      <w:pPr>
        <w:jc w:val="both"/>
        <w:rPr>
          <w:rFonts w:cstheme="minorHAnsi"/>
        </w:rPr>
      </w:pPr>
    </w:p>
    <w:p w:rsidR="00901C83" w:rsidRDefault="00901C83" w:rsidP="00AA0B95">
      <w:pPr>
        <w:pStyle w:val="Nadpis1"/>
        <w:numPr>
          <w:ilvl w:val="0"/>
          <w:numId w:val="25"/>
        </w:numPr>
        <w:jc w:val="both"/>
        <w:rPr>
          <w:rFonts w:ascii="Cambria" w:hAnsi="Cambria"/>
        </w:rPr>
      </w:pPr>
      <w:bookmarkStart w:id="93" w:name="_Toc351472153"/>
      <w:bookmarkStart w:id="94" w:name="_Toc352934714"/>
      <w:r w:rsidRPr="00D7339C">
        <w:rPr>
          <w:rFonts w:ascii="Cambria" w:hAnsi="Cambria"/>
        </w:rPr>
        <w:t>Zvláštní potřeby zeměpisných oblastí, které jsou postiženy vážnými nebo stálými přírodními problémy</w:t>
      </w:r>
      <w:bookmarkEnd w:id="93"/>
      <w:bookmarkEnd w:id="94"/>
    </w:p>
    <w:p w:rsidR="00F506F5" w:rsidRPr="00F506F5" w:rsidRDefault="00F506F5" w:rsidP="00F506F5">
      <w:pPr>
        <w:pStyle w:val="Odstavecseseznamem"/>
        <w:ind w:left="360"/>
        <w:jc w:val="both"/>
        <w:rPr>
          <w:rFonts w:cstheme="minorHAnsi"/>
          <w:i/>
        </w:rPr>
      </w:pPr>
      <w:r w:rsidRPr="00F506F5">
        <w:rPr>
          <w:rFonts w:cstheme="minorHAnsi"/>
          <w:i/>
        </w:rPr>
        <w:t>Bude doplněno v další fázi.</w:t>
      </w:r>
    </w:p>
    <w:p w:rsidR="00F506F5" w:rsidRPr="00F506F5" w:rsidRDefault="00F506F5" w:rsidP="00F506F5"/>
    <w:p w:rsidR="00901C83" w:rsidRPr="00D7339C" w:rsidRDefault="00901C83" w:rsidP="00AA0B95">
      <w:pPr>
        <w:pStyle w:val="Nadpis1"/>
        <w:numPr>
          <w:ilvl w:val="0"/>
          <w:numId w:val="25"/>
        </w:numPr>
        <w:jc w:val="both"/>
        <w:rPr>
          <w:rFonts w:ascii="Cambria" w:hAnsi="Cambria" w:cstheme="minorHAnsi"/>
        </w:rPr>
      </w:pPr>
      <w:bookmarkStart w:id="95" w:name="_Toc351472155"/>
      <w:bookmarkStart w:id="96" w:name="_Toc352934715"/>
      <w:bookmarkStart w:id="97" w:name="_Toc350962114"/>
      <w:r w:rsidRPr="00D7339C">
        <w:rPr>
          <w:rFonts w:ascii="Cambria" w:hAnsi="Cambria"/>
        </w:rPr>
        <w:t xml:space="preserve">Řízení a implementace OP ŽP </w:t>
      </w:r>
      <w:bookmarkEnd w:id="95"/>
      <w:r w:rsidR="001E17C1">
        <w:rPr>
          <w:rFonts w:ascii="Cambria" w:hAnsi="Cambria"/>
        </w:rPr>
        <w:t>2014-2020</w:t>
      </w:r>
      <w:bookmarkEnd w:id="96"/>
    </w:p>
    <w:p w:rsidR="00901C83" w:rsidRPr="00D7339C" w:rsidRDefault="00901C83" w:rsidP="00AA0B95">
      <w:pPr>
        <w:pStyle w:val="Nadpis2"/>
        <w:numPr>
          <w:ilvl w:val="1"/>
          <w:numId w:val="25"/>
        </w:numPr>
        <w:jc w:val="both"/>
        <w:rPr>
          <w:rFonts w:ascii="Cambria" w:hAnsi="Cambria"/>
        </w:rPr>
      </w:pPr>
      <w:bookmarkStart w:id="98" w:name="_Toc350902372"/>
      <w:bookmarkStart w:id="99" w:name="_Toc350902434"/>
      <w:bookmarkStart w:id="100" w:name="_Toc351472156"/>
      <w:bookmarkStart w:id="101" w:name="_Toc352934716"/>
      <w:bookmarkEnd w:id="98"/>
      <w:bookmarkEnd w:id="99"/>
      <w:r w:rsidRPr="00D7339C">
        <w:rPr>
          <w:rFonts w:ascii="Cambria" w:hAnsi="Cambria"/>
        </w:rPr>
        <w:t>Instituce a subjekty odpovědné za řízení, kontrolu a audit</w:t>
      </w:r>
      <w:bookmarkEnd w:id="100"/>
      <w:bookmarkEnd w:id="101"/>
    </w:p>
    <w:p w:rsidR="00901C83" w:rsidRPr="00D7339C" w:rsidRDefault="00901C83" w:rsidP="001C52E0">
      <w:pPr>
        <w:jc w:val="both"/>
        <w:rPr>
          <w:sz w:val="24"/>
          <w:szCs w:val="24"/>
        </w:rPr>
      </w:pPr>
      <w:r w:rsidRPr="00D7339C">
        <w:rPr>
          <w:sz w:val="24"/>
          <w:szCs w:val="24"/>
        </w:rPr>
        <w:t xml:space="preserve">Na základě obecného nařízení, nařízení k FS a ERDF a v souladu s nimi, definuje tato kapitola implementační systém OPŽP </w:t>
      </w:r>
      <w:r w:rsidR="001E17C1">
        <w:rPr>
          <w:sz w:val="24"/>
          <w:szCs w:val="24"/>
        </w:rPr>
        <w:t>2014-2020</w:t>
      </w:r>
      <w:r w:rsidRPr="00D7339C">
        <w:rPr>
          <w:sz w:val="24"/>
          <w:szCs w:val="24"/>
        </w:rPr>
        <w:t>. V kapitole jsou popsány systémy řízení hodnocení na úrovni programu.</w:t>
      </w:r>
    </w:p>
    <w:p w:rsidR="00901C83" w:rsidRDefault="00901C83" w:rsidP="001C52E0">
      <w:pPr>
        <w:jc w:val="both"/>
        <w:rPr>
          <w:sz w:val="24"/>
          <w:szCs w:val="24"/>
        </w:rPr>
      </w:pPr>
      <w:r w:rsidRPr="00D7339C">
        <w:rPr>
          <w:sz w:val="24"/>
          <w:szCs w:val="24"/>
        </w:rPr>
        <w:t xml:space="preserve">Řídící a implementační systém OP ŽP </w:t>
      </w:r>
      <w:r w:rsidR="001E17C1">
        <w:rPr>
          <w:sz w:val="24"/>
          <w:szCs w:val="24"/>
        </w:rPr>
        <w:t>2014-2020</w:t>
      </w:r>
      <w:r w:rsidRPr="00D7339C">
        <w:rPr>
          <w:sz w:val="24"/>
          <w:szCs w:val="24"/>
        </w:rPr>
        <w:t xml:space="preserve"> je nastaven tak, aby veškeré řídící a implementační činnosti byly vykonávány maximálně efektivně a za zachování principu subsidiarity. Při nastavení řídícího a kontrolního systému byla brána v úvahu jednotnost s postupy platnými pro národní veřejné prostředky ČR.</w:t>
      </w:r>
    </w:p>
    <w:p w:rsidR="00714DD4" w:rsidRPr="00D7339C" w:rsidRDefault="00B251E2" w:rsidP="001C52E0">
      <w:pPr>
        <w:jc w:val="both"/>
        <w:rPr>
          <w:sz w:val="24"/>
          <w:szCs w:val="24"/>
        </w:rPr>
      </w:pPr>
      <w:r>
        <w:rPr>
          <w:sz w:val="24"/>
          <w:szCs w:val="24"/>
        </w:rPr>
        <w:t>Řídící orgán a Z</w:t>
      </w:r>
      <w:r w:rsidR="00714DD4">
        <w:rPr>
          <w:sz w:val="24"/>
          <w:szCs w:val="24"/>
        </w:rPr>
        <w:t xml:space="preserve">prostředkující subjekt budou využívat současný monitorovací systém přizpůsobený na programové období 2014 -2020. </w:t>
      </w:r>
    </w:p>
    <w:p w:rsidR="00901C83" w:rsidRDefault="00901C83" w:rsidP="001C52E0">
      <w:pPr>
        <w:jc w:val="both"/>
        <w:rPr>
          <w:b/>
          <w:sz w:val="24"/>
          <w:szCs w:val="24"/>
        </w:rPr>
      </w:pPr>
      <w:r w:rsidRPr="00D7339C">
        <w:rPr>
          <w:sz w:val="24"/>
          <w:szCs w:val="24"/>
        </w:rPr>
        <w:t xml:space="preserve">Přehled orgánů, které jsou součástí implementační struktury OP ŽP </w:t>
      </w:r>
      <w:r w:rsidR="001E17C1">
        <w:rPr>
          <w:sz w:val="24"/>
          <w:szCs w:val="24"/>
        </w:rPr>
        <w:t>2014-2020</w:t>
      </w:r>
      <w:r w:rsidRPr="00D7339C">
        <w:rPr>
          <w:sz w:val="24"/>
          <w:szCs w:val="24"/>
        </w:rPr>
        <w:t>, představuje následující tabulka</w:t>
      </w:r>
      <w:r w:rsidRPr="00D7339C">
        <w:rPr>
          <w:b/>
          <w:sz w:val="24"/>
          <w:szCs w:val="24"/>
        </w:rPr>
        <w:t>.</w:t>
      </w:r>
    </w:p>
    <w:p w:rsidR="00823032" w:rsidRDefault="00823032" w:rsidP="001C52E0">
      <w:pPr>
        <w:jc w:val="both"/>
        <w:rPr>
          <w:b/>
          <w:sz w:val="24"/>
          <w:szCs w:val="24"/>
        </w:rPr>
      </w:pPr>
    </w:p>
    <w:p w:rsidR="00823032" w:rsidRDefault="00823032" w:rsidP="001C52E0">
      <w:pPr>
        <w:jc w:val="both"/>
        <w:rPr>
          <w:b/>
          <w:sz w:val="24"/>
          <w:szCs w:val="24"/>
        </w:rPr>
      </w:pPr>
    </w:p>
    <w:p w:rsidR="00823032" w:rsidRPr="00D7339C" w:rsidRDefault="00823032" w:rsidP="001C52E0">
      <w:pPr>
        <w:jc w:val="both"/>
        <w:rPr>
          <w:sz w:val="24"/>
          <w:szCs w:val="24"/>
        </w:rPr>
      </w:pPr>
    </w:p>
    <w:p w:rsidR="00901C83" w:rsidRPr="00D7339C" w:rsidRDefault="00336061" w:rsidP="001C52E0">
      <w:pPr>
        <w:pStyle w:val="Titulek"/>
        <w:jc w:val="both"/>
      </w:pPr>
      <w:r w:rsidRPr="00D7339C">
        <w:t xml:space="preserve">Tabulka </w:t>
      </w:r>
      <w:fldSimple w:instr=" SEQ Tabulka \* ARABIC ">
        <w:r w:rsidR="00EE4745">
          <w:rPr>
            <w:noProof/>
          </w:rPr>
          <w:t>25</w:t>
        </w:r>
      </w:fldSimple>
      <w:r w:rsidRPr="00D7339C">
        <w:t>: Kontaktní informace - Instituce/subjekty řízení a implementace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009"/>
        <w:gridCol w:w="1125"/>
        <w:gridCol w:w="984"/>
        <w:gridCol w:w="987"/>
        <w:gridCol w:w="1364"/>
      </w:tblGrid>
      <w:tr w:rsidR="00901C83" w:rsidRPr="00D7339C" w:rsidTr="00774624">
        <w:tc>
          <w:tcPr>
            <w:tcW w:w="1817" w:type="dxa"/>
          </w:tcPr>
          <w:p w:rsidR="00901C83" w:rsidRPr="00D7339C" w:rsidRDefault="00901C83" w:rsidP="001C52E0">
            <w:pPr>
              <w:suppressAutoHyphens/>
              <w:jc w:val="both"/>
              <w:rPr>
                <w:b/>
                <w:sz w:val="20"/>
              </w:rPr>
            </w:pPr>
            <w:r w:rsidRPr="00D7339C">
              <w:rPr>
                <w:b/>
                <w:sz w:val="20"/>
              </w:rPr>
              <w:t>Instituce/subjekt</w:t>
            </w:r>
          </w:p>
        </w:tc>
        <w:tc>
          <w:tcPr>
            <w:tcW w:w="3009" w:type="dxa"/>
          </w:tcPr>
          <w:p w:rsidR="00901C83" w:rsidRPr="00D7339C" w:rsidRDefault="00901C83" w:rsidP="001C52E0">
            <w:pPr>
              <w:suppressAutoHyphens/>
              <w:jc w:val="both"/>
              <w:rPr>
                <w:b/>
                <w:sz w:val="20"/>
              </w:rPr>
            </w:pPr>
            <w:r w:rsidRPr="00D7339C">
              <w:rPr>
                <w:b/>
                <w:sz w:val="20"/>
              </w:rPr>
              <w:t>Název instituce /subjektu</w:t>
            </w:r>
          </w:p>
        </w:tc>
        <w:tc>
          <w:tcPr>
            <w:tcW w:w="1125" w:type="dxa"/>
          </w:tcPr>
          <w:p w:rsidR="00901C83" w:rsidRPr="00D7339C" w:rsidRDefault="00901C83" w:rsidP="001C52E0">
            <w:pPr>
              <w:suppressAutoHyphens/>
              <w:jc w:val="both"/>
              <w:rPr>
                <w:b/>
                <w:sz w:val="20"/>
              </w:rPr>
            </w:pPr>
            <w:r w:rsidRPr="00D7339C">
              <w:rPr>
                <w:b/>
                <w:sz w:val="20"/>
              </w:rPr>
              <w:t>Vedoucí instituce /subjektu</w:t>
            </w:r>
          </w:p>
        </w:tc>
        <w:tc>
          <w:tcPr>
            <w:tcW w:w="984" w:type="dxa"/>
          </w:tcPr>
          <w:p w:rsidR="00901C83" w:rsidRPr="00D7339C" w:rsidRDefault="00901C83" w:rsidP="001C52E0">
            <w:pPr>
              <w:suppressAutoHyphens/>
              <w:jc w:val="both"/>
              <w:rPr>
                <w:b/>
                <w:sz w:val="20"/>
              </w:rPr>
            </w:pPr>
            <w:r w:rsidRPr="00D7339C">
              <w:rPr>
                <w:b/>
                <w:sz w:val="20"/>
              </w:rPr>
              <w:t>Adresa</w:t>
            </w:r>
          </w:p>
        </w:tc>
        <w:tc>
          <w:tcPr>
            <w:tcW w:w="987" w:type="dxa"/>
          </w:tcPr>
          <w:p w:rsidR="00901C83" w:rsidRPr="00D7339C" w:rsidRDefault="00901C83" w:rsidP="001C52E0">
            <w:pPr>
              <w:suppressAutoHyphens/>
              <w:jc w:val="both"/>
              <w:rPr>
                <w:b/>
                <w:sz w:val="20"/>
              </w:rPr>
            </w:pPr>
            <w:r w:rsidRPr="00D7339C">
              <w:rPr>
                <w:b/>
                <w:sz w:val="20"/>
              </w:rPr>
              <w:t>Telefon</w:t>
            </w:r>
          </w:p>
        </w:tc>
        <w:tc>
          <w:tcPr>
            <w:tcW w:w="1364" w:type="dxa"/>
          </w:tcPr>
          <w:p w:rsidR="00901C83" w:rsidRPr="00D7339C" w:rsidRDefault="00901C83" w:rsidP="001C52E0">
            <w:pPr>
              <w:suppressAutoHyphens/>
              <w:jc w:val="both"/>
              <w:rPr>
                <w:b/>
                <w:sz w:val="20"/>
              </w:rPr>
            </w:pPr>
            <w:r w:rsidRPr="00D7339C">
              <w:rPr>
                <w:b/>
                <w:sz w:val="20"/>
              </w:rPr>
              <w:t xml:space="preserve">e-mail </w:t>
            </w:r>
          </w:p>
        </w:tc>
      </w:tr>
      <w:tr w:rsidR="00901C83" w:rsidRPr="00D7339C" w:rsidTr="00774624">
        <w:tc>
          <w:tcPr>
            <w:tcW w:w="1817" w:type="dxa"/>
          </w:tcPr>
          <w:p w:rsidR="00901C83" w:rsidRPr="00D7339C" w:rsidRDefault="00901C83" w:rsidP="001C52E0">
            <w:pPr>
              <w:suppressAutoHyphens/>
              <w:jc w:val="both"/>
              <w:rPr>
                <w:sz w:val="20"/>
              </w:rPr>
            </w:pPr>
            <w:r w:rsidRPr="00D7339C">
              <w:rPr>
                <w:sz w:val="20"/>
              </w:rPr>
              <w:t>Řídící orgán</w:t>
            </w:r>
          </w:p>
        </w:tc>
        <w:tc>
          <w:tcPr>
            <w:tcW w:w="3009" w:type="dxa"/>
          </w:tcPr>
          <w:p w:rsidR="00901C83" w:rsidRPr="00D7339C" w:rsidRDefault="00901C83" w:rsidP="001C52E0">
            <w:pPr>
              <w:suppressAutoHyphens/>
              <w:jc w:val="both"/>
              <w:rPr>
                <w:sz w:val="20"/>
              </w:rPr>
            </w:pPr>
            <w:r w:rsidRPr="00D7339C">
              <w:rPr>
                <w:sz w:val="20"/>
              </w:rPr>
              <w:t>Ministerstvo životního prostředí</w:t>
            </w:r>
          </w:p>
          <w:p w:rsidR="00901C83" w:rsidRPr="0062312B" w:rsidRDefault="00901C83" w:rsidP="001C52E0">
            <w:pPr>
              <w:suppressAutoHyphens/>
              <w:jc w:val="both"/>
              <w:rPr>
                <w:sz w:val="20"/>
                <w:szCs w:val="20"/>
              </w:rPr>
            </w:pPr>
            <w:r w:rsidRPr="0062312B">
              <w:rPr>
                <w:sz w:val="20"/>
                <w:szCs w:val="20"/>
              </w:rPr>
              <w:t>(usnesení vlády č. 867 ze dne28.11.2013)</w:t>
            </w:r>
          </w:p>
        </w:tc>
        <w:tc>
          <w:tcPr>
            <w:tcW w:w="1125" w:type="dxa"/>
          </w:tcPr>
          <w:p w:rsidR="00901C83" w:rsidRPr="00D7339C" w:rsidRDefault="00901C83" w:rsidP="001C52E0">
            <w:pPr>
              <w:suppressAutoHyphens/>
              <w:jc w:val="both"/>
              <w:rPr>
                <w:sz w:val="20"/>
              </w:rPr>
            </w:pPr>
          </w:p>
        </w:tc>
        <w:tc>
          <w:tcPr>
            <w:tcW w:w="984" w:type="dxa"/>
          </w:tcPr>
          <w:p w:rsidR="00901C83" w:rsidRPr="00D7339C" w:rsidRDefault="00901C83" w:rsidP="001C52E0">
            <w:pPr>
              <w:suppressAutoHyphens/>
              <w:jc w:val="both"/>
              <w:rPr>
                <w:sz w:val="20"/>
              </w:rPr>
            </w:pPr>
          </w:p>
        </w:tc>
        <w:tc>
          <w:tcPr>
            <w:tcW w:w="987" w:type="dxa"/>
          </w:tcPr>
          <w:p w:rsidR="00901C83" w:rsidRPr="00D7339C" w:rsidRDefault="00901C83" w:rsidP="001C52E0">
            <w:pPr>
              <w:suppressAutoHyphens/>
              <w:jc w:val="both"/>
              <w:rPr>
                <w:sz w:val="20"/>
              </w:rPr>
            </w:pPr>
          </w:p>
        </w:tc>
        <w:tc>
          <w:tcPr>
            <w:tcW w:w="1364" w:type="dxa"/>
          </w:tcPr>
          <w:p w:rsidR="00901C83" w:rsidRPr="00D7339C" w:rsidRDefault="00901C83" w:rsidP="001C52E0">
            <w:pPr>
              <w:suppressAutoHyphens/>
              <w:jc w:val="both"/>
              <w:rPr>
                <w:sz w:val="20"/>
              </w:rPr>
            </w:pPr>
          </w:p>
        </w:tc>
      </w:tr>
      <w:tr w:rsidR="00774624" w:rsidRPr="00D7339C" w:rsidTr="00774624">
        <w:tc>
          <w:tcPr>
            <w:tcW w:w="1817" w:type="dxa"/>
          </w:tcPr>
          <w:p w:rsidR="00774624" w:rsidRPr="00D7339C" w:rsidRDefault="00774624" w:rsidP="001C52E0">
            <w:pPr>
              <w:suppressAutoHyphens/>
              <w:jc w:val="both"/>
              <w:rPr>
                <w:sz w:val="20"/>
              </w:rPr>
            </w:pPr>
            <w:r>
              <w:rPr>
                <w:sz w:val="20"/>
              </w:rPr>
              <w:t>Zprostředkující subjekt pro implementaci</w:t>
            </w:r>
          </w:p>
        </w:tc>
        <w:tc>
          <w:tcPr>
            <w:tcW w:w="3009" w:type="dxa"/>
          </w:tcPr>
          <w:p w:rsidR="00774624" w:rsidRPr="0062312B" w:rsidRDefault="00774624" w:rsidP="001C52E0">
            <w:pPr>
              <w:suppressAutoHyphens/>
              <w:jc w:val="both"/>
              <w:rPr>
                <w:sz w:val="20"/>
              </w:rPr>
            </w:pPr>
            <w:r>
              <w:rPr>
                <w:sz w:val="20"/>
              </w:rPr>
              <w:t>Státní fond životního prostředí</w:t>
            </w:r>
          </w:p>
        </w:tc>
        <w:tc>
          <w:tcPr>
            <w:tcW w:w="1125" w:type="dxa"/>
          </w:tcPr>
          <w:p w:rsidR="00774624" w:rsidRPr="00D7339C" w:rsidRDefault="00774624" w:rsidP="001C52E0">
            <w:pPr>
              <w:suppressAutoHyphens/>
              <w:jc w:val="both"/>
              <w:rPr>
                <w:sz w:val="20"/>
              </w:rPr>
            </w:pPr>
          </w:p>
        </w:tc>
        <w:tc>
          <w:tcPr>
            <w:tcW w:w="984" w:type="dxa"/>
          </w:tcPr>
          <w:p w:rsidR="00774624" w:rsidRPr="00D7339C" w:rsidRDefault="00774624" w:rsidP="001C52E0">
            <w:pPr>
              <w:suppressAutoHyphens/>
              <w:jc w:val="both"/>
              <w:rPr>
                <w:sz w:val="20"/>
              </w:rPr>
            </w:pPr>
          </w:p>
        </w:tc>
        <w:tc>
          <w:tcPr>
            <w:tcW w:w="987" w:type="dxa"/>
          </w:tcPr>
          <w:p w:rsidR="00774624" w:rsidRPr="00D7339C" w:rsidRDefault="00774624" w:rsidP="001C52E0">
            <w:pPr>
              <w:suppressAutoHyphens/>
              <w:jc w:val="both"/>
              <w:rPr>
                <w:sz w:val="20"/>
              </w:rPr>
            </w:pPr>
          </w:p>
        </w:tc>
        <w:tc>
          <w:tcPr>
            <w:tcW w:w="1364" w:type="dxa"/>
          </w:tcPr>
          <w:p w:rsidR="00774624" w:rsidRPr="00D7339C" w:rsidRDefault="00774624" w:rsidP="001C52E0">
            <w:pPr>
              <w:suppressAutoHyphens/>
              <w:jc w:val="both"/>
              <w:rPr>
                <w:sz w:val="20"/>
              </w:rPr>
            </w:pPr>
          </w:p>
        </w:tc>
      </w:tr>
      <w:tr w:rsidR="00901C83" w:rsidRPr="00D7339C" w:rsidTr="00774624">
        <w:tc>
          <w:tcPr>
            <w:tcW w:w="1817" w:type="dxa"/>
          </w:tcPr>
          <w:p w:rsidR="00901C83" w:rsidRPr="00D7339C" w:rsidRDefault="00901C83" w:rsidP="001C52E0">
            <w:pPr>
              <w:suppressAutoHyphens/>
              <w:jc w:val="both"/>
              <w:rPr>
                <w:sz w:val="20"/>
              </w:rPr>
            </w:pPr>
            <w:r w:rsidRPr="00D7339C">
              <w:rPr>
                <w:sz w:val="20"/>
              </w:rPr>
              <w:t>Národní orgán pro koordinaci</w:t>
            </w:r>
          </w:p>
        </w:tc>
        <w:tc>
          <w:tcPr>
            <w:tcW w:w="3009" w:type="dxa"/>
          </w:tcPr>
          <w:p w:rsidR="00901C83" w:rsidRPr="00D7339C" w:rsidRDefault="00901C83" w:rsidP="001C52E0">
            <w:pPr>
              <w:suppressAutoHyphens/>
              <w:jc w:val="both"/>
              <w:rPr>
                <w:sz w:val="20"/>
              </w:rPr>
            </w:pPr>
            <w:r w:rsidRPr="0062312B">
              <w:rPr>
                <w:sz w:val="20"/>
              </w:rPr>
              <w:t>Ministerstvo pro místní rozvoj</w:t>
            </w:r>
          </w:p>
        </w:tc>
        <w:tc>
          <w:tcPr>
            <w:tcW w:w="1125" w:type="dxa"/>
          </w:tcPr>
          <w:p w:rsidR="00901C83" w:rsidRPr="00D7339C" w:rsidRDefault="00901C83" w:rsidP="001C52E0">
            <w:pPr>
              <w:suppressAutoHyphens/>
              <w:jc w:val="both"/>
              <w:rPr>
                <w:sz w:val="20"/>
              </w:rPr>
            </w:pPr>
          </w:p>
        </w:tc>
        <w:tc>
          <w:tcPr>
            <w:tcW w:w="984" w:type="dxa"/>
          </w:tcPr>
          <w:p w:rsidR="00901C83" w:rsidRPr="00D7339C" w:rsidRDefault="00901C83" w:rsidP="001C52E0">
            <w:pPr>
              <w:suppressAutoHyphens/>
              <w:jc w:val="both"/>
              <w:rPr>
                <w:sz w:val="20"/>
              </w:rPr>
            </w:pPr>
          </w:p>
        </w:tc>
        <w:tc>
          <w:tcPr>
            <w:tcW w:w="987" w:type="dxa"/>
          </w:tcPr>
          <w:p w:rsidR="00901C83" w:rsidRPr="00D7339C" w:rsidRDefault="00901C83" w:rsidP="001C52E0">
            <w:pPr>
              <w:suppressAutoHyphens/>
              <w:jc w:val="both"/>
              <w:rPr>
                <w:sz w:val="20"/>
              </w:rPr>
            </w:pPr>
          </w:p>
        </w:tc>
        <w:tc>
          <w:tcPr>
            <w:tcW w:w="1364" w:type="dxa"/>
          </w:tcPr>
          <w:p w:rsidR="00901C83" w:rsidRPr="00D7339C" w:rsidRDefault="00901C83" w:rsidP="001C52E0">
            <w:pPr>
              <w:suppressAutoHyphens/>
              <w:jc w:val="both"/>
              <w:rPr>
                <w:sz w:val="20"/>
              </w:rPr>
            </w:pPr>
          </w:p>
        </w:tc>
      </w:tr>
      <w:tr w:rsidR="00901C83" w:rsidRPr="00D7339C" w:rsidTr="00774624">
        <w:tc>
          <w:tcPr>
            <w:tcW w:w="1817" w:type="dxa"/>
          </w:tcPr>
          <w:p w:rsidR="00901C83" w:rsidRPr="00D7339C" w:rsidRDefault="00901C83" w:rsidP="001C52E0">
            <w:pPr>
              <w:suppressAutoHyphens/>
              <w:jc w:val="both"/>
              <w:rPr>
                <w:sz w:val="20"/>
              </w:rPr>
            </w:pPr>
            <w:r w:rsidRPr="00D7339C">
              <w:rPr>
                <w:sz w:val="20"/>
              </w:rPr>
              <w:t>Certifikační orgán</w:t>
            </w:r>
          </w:p>
        </w:tc>
        <w:tc>
          <w:tcPr>
            <w:tcW w:w="3009" w:type="dxa"/>
          </w:tcPr>
          <w:p w:rsidR="00901C83" w:rsidRPr="00D7339C" w:rsidRDefault="00901C83" w:rsidP="001C52E0">
            <w:pPr>
              <w:suppressAutoHyphens/>
              <w:jc w:val="both"/>
              <w:rPr>
                <w:sz w:val="20"/>
              </w:rPr>
            </w:pPr>
            <w:r w:rsidRPr="00D7339C">
              <w:rPr>
                <w:sz w:val="20"/>
              </w:rPr>
              <w:t>Ministerstvo financí</w:t>
            </w:r>
          </w:p>
        </w:tc>
        <w:tc>
          <w:tcPr>
            <w:tcW w:w="1125" w:type="dxa"/>
          </w:tcPr>
          <w:p w:rsidR="00901C83" w:rsidRPr="00D7339C" w:rsidRDefault="00901C83" w:rsidP="001C52E0">
            <w:pPr>
              <w:suppressAutoHyphens/>
              <w:jc w:val="both"/>
              <w:rPr>
                <w:sz w:val="20"/>
              </w:rPr>
            </w:pPr>
          </w:p>
        </w:tc>
        <w:tc>
          <w:tcPr>
            <w:tcW w:w="984" w:type="dxa"/>
          </w:tcPr>
          <w:p w:rsidR="00901C83" w:rsidRPr="00D7339C" w:rsidRDefault="00901C83" w:rsidP="001C52E0">
            <w:pPr>
              <w:suppressAutoHyphens/>
              <w:jc w:val="both"/>
              <w:rPr>
                <w:sz w:val="20"/>
              </w:rPr>
            </w:pPr>
          </w:p>
        </w:tc>
        <w:tc>
          <w:tcPr>
            <w:tcW w:w="987" w:type="dxa"/>
          </w:tcPr>
          <w:p w:rsidR="00901C83" w:rsidRPr="00D7339C" w:rsidRDefault="00901C83" w:rsidP="001C52E0">
            <w:pPr>
              <w:suppressAutoHyphens/>
              <w:jc w:val="both"/>
              <w:rPr>
                <w:sz w:val="20"/>
              </w:rPr>
            </w:pPr>
          </w:p>
        </w:tc>
        <w:tc>
          <w:tcPr>
            <w:tcW w:w="1364" w:type="dxa"/>
          </w:tcPr>
          <w:p w:rsidR="00901C83" w:rsidRPr="00D7339C" w:rsidRDefault="00901C83" w:rsidP="001C52E0">
            <w:pPr>
              <w:suppressAutoHyphens/>
              <w:jc w:val="both"/>
              <w:rPr>
                <w:sz w:val="20"/>
              </w:rPr>
            </w:pPr>
          </w:p>
        </w:tc>
      </w:tr>
      <w:tr w:rsidR="00901C83" w:rsidRPr="00D7339C" w:rsidTr="00774624">
        <w:tc>
          <w:tcPr>
            <w:tcW w:w="1817" w:type="dxa"/>
          </w:tcPr>
          <w:p w:rsidR="00901C83" w:rsidRPr="00D7339C" w:rsidRDefault="00901C83" w:rsidP="001C52E0">
            <w:pPr>
              <w:suppressAutoHyphens/>
              <w:jc w:val="both"/>
              <w:rPr>
                <w:sz w:val="20"/>
              </w:rPr>
            </w:pPr>
            <w:r w:rsidRPr="00D7339C">
              <w:rPr>
                <w:sz w:val="20"/>
              </w:rPr>
              <w:t>Auditní orgán</w:t>
            </w:r>
          </w:p>
        </w:tc>
        <w:tc>
          <w:tcPr>
            <w:tcW w:w="3009" w:type="dxa"/>
          </w:tcPr>
          <w:p w:rsidR="00901C83" w:rsidRPr="00D7339C" w:rsidRDefault="00901C83" w:rsidP="001C52E0">
            <w:pPr>
              <w:suppressAutoHyphens/>
              <w:jc w:val="both"/>
              <w:rPr>
                <w:sz w:val="20"/>
              </w:rPr>
            </w:pPr>
            <w:r w:rsidRPr="00D7339C">
              <w:rPr>
                <w:sz w:val="20"/>
              </w:rPr>
              <w:t>Ministerstvo financí</w:t>
            </w:r>
          </w:p>
        </w:tc>
        <w:tc>
          <w:tcPr>
            <w:tcW w:w="1125" w:type="dxa"/>
          </w:tcPr>
          <w:p w:rsidR="00901C83" w:rsidRPr="00D7339C" w:rsidRDefault="00901C83" w:rsidP="001C52E0">
            <w:pPr>
              <w:suppressAutoHyphens/>
              <w:jc w:val="both"/>
              <w:rPr>
                <w:sz w:val="20"/>
              </w:rPr>
            </w:pPr>
          </w:p>
        </w:tc>
        <w:tc>
          <w:tcPr>
            <w:tcW w:w="984" w:type="dxa"/>
          </w:tcPr>
          <w:p w:rsidR="00901C83" w:rsidRPr="00D7339C" w:rsidRDefault="00901C83" w:rsidP="001C52E0">
            <w:pPr>
              <w:suppressAutoHyphens/>
              <w:jc w:val="both"/>
              <w:rPr>
                <w:sz w:val="20"/>
              </w:rPr>
            </w:pPr>
          </w:p>
        </w:tc>
        <w:tc>
          <w:tcPr>
            <w:tcW w:w="987" w:type="dxa"/>
          </w:tcPr>
          <w:p w:rsidR="00901C83" w:rsidRPr="00D7339C" w:rsidRDefault="00901C83" w:rsidP="001C52E0">
            <w:pPr>
              <w:suppressAutoHyphens/>
              <w:jc w:val="both"/>
              <w:rPr>
                <w:sz w:val="20"/>
              </w:rPr>
            </w:pPr>
          </w:p>
        </w:tc>
        <w:tc>
          <w:tcPr>
            <w:tcW w:w="1364" w:type="dxa"/>
          </w:tcPr>
          <w:p w:rsidR="00901C83" w:rsidRPr="00D7339C" w:rsidRDefault="00901C83" w:rsidP="001C52E0">
            <w:pPr>
              <w:suppressAutoHyphens/>
              <w:jc w:val="both"/>
              <w:rPr>
                <w:sz w:val="20"/>
              </w:rPr>
            </w:pPr>
          </w:p>
        </w:tc>
      </w:tr>
      <w:tr w:rsidR="00901C83" w:rsidRPr="00D7339C" w:rsidTr="00774624">
        <w:tc>
          <w:tcPr>
            <w:tcW w:w="1817" w:type="dxa"/>
          </w:tcPr>
          <w:p w:rsidR="00901C83" w:rsidRPr="00D7339C" w:rsidRDefault="00901C83" w:rsidP="001C52E0">
            <w:pPr>
              <w:suppressAutoHyphens/>
              <w:jc w:val="both"/>
              <w:rPr>
                <w:sz w:val="20"/>
              </w:rPr>
            </w:pPr>
            <w:r w:rsidRPr="00D7339C">
              <w:rPr>
                <w:sz w:val="20"/>
              </w:rPr>
              <w:t>Orgán, kterému budou poskytovány platby z EK</w:t>
            </w:r>
          </w:p>
        </w:tc>
        <w:tc>
          <w:tcPr>
            <w:tcW w:w="3009" w:type="dxa"/>
          </w:tcPr>
          <w:p w:rsidR="00901C83" w:rsidRPr="00D7339C" w:rsidRDefault="00901C83" w:rsidP="001C52E0">
            <w:pPr>
              <w:suppressAutoHyphens/>
              <w:jc w:val="both"/>
              <w:rPr>
                <w:sz w:val="20"/>
              </w:rPr>
            </w:pPr>
            <w:r w:rsidRPr="00D7339C">
              <w:rPr>
                <w:sz w:val="20"/>
              </w:rPr>
              <w:t>Ministerstvo financí</w:t>
            </w:r>
          </w:p>
        </w:tc>
        <w:tc>
          <w:tcPr>
            <w:tcW w:w="1125" w:type="dxa"/>
          </w:tcPr>
          <w:p w:rsidR="00901C83" w:rsidRPr="00D7339C" w:rsidRDefault="00901C83" w:rsidP="001C52E0">
            <w:pPr>
              <w:suppressAutoHyphens/>
              <w:jc w:val="both"/>
              <w:rPr>
                <w:sz w:val="20"/>
              </w:rPr>
            </w:pPr>
          </w:p>
        </w:tc>
        <w:tc>
          <w:tcPr>
            <w:tcW w:w="984" w:type="dxa"/>
          </w:tcPr>
          <w:p w:rsidR="00901C83" w:rsidRPr="00D7339C" w:rsidRDefault="00901C83" w:rsidP="001C52E0">
            <w:pPr>
              <w:suppressAutoHyphens/>
              <w:jc w:val="both"/>
              <w:rPr>
                <w:sz w:val="20"/>
              </w:rPr>
            </w:pPr>
          </w:p>
        </w:tc>
        <w:tc>
          <w:tcPr>
            <w:tcW w:w="987" w:type="dxa"/>
          </w:tcPr>
          <w:p w:rsidR="00901C83" w:rsidRPr="00D7339C" w:rsidRDefault="00901C83" w:rsidP="001C52E0">
            <w:pPr>
              <w:suppressAutoHyphens/>
              <w:jc w:val="both"/>
              <w:rPr>
                <w:sz w:val="20"/>
              </w:rPr>
            </w:pPr>
          </w:p>
        </w:tc>
        <w:tc>
          <w:tcPr>
            <w:tcW w:w="1364" w:type="dxa"/>
          </w:tcPr>
          <w:p w:rsidR="00901C83" w:rsidRPr="00D7339C" w:rsidRDefault="00901C83" w:rsidP="001C52E0">
            <w:pPr>
              <w:suppressAutoHyphens/>
              <w:jc w:val="both"/>
              <w:rPr>
                <w:sz w:val="20"/>
              </w:rPr>
            </w:pPr>
          </w:p>
        </w:tc>
      </w:tr>
    </w:tbl>
    <w:p w:rsidR="00901C83" w:rsidRPr="00D7339C" w:rsidRDefault="00901C83" w:rsidP="001C52E0">
      <w:pPr>
        <w:jc w:val="both"/>
        <w:rPr>
          <w:i/>
        </w:rPr>
      </w:pPr>
    </w:p>
    <w:p w:rsidR="00901C83" w:rsidRPr="00D7339C" w:rsidRDefault="00901C83" w:rsidP="00AA0B95">
      <w:pPr>
        <w:pStyle w:val="Nadpis3"/>
        <w:keepLines w:val="0"/>
        <w:numPr>
          <w:ilvl w:val="2"/>
          <w:numId w:val="25"/>
        </w:numPr>
        <w:spacing w:before="0" w:after="240" w:line="240" w:lineRule="auto"/>
        <w:jc w:val="both"/>
        <w:rPr>
          <w:rFonts w:ascii="Cambria" w:hAnsi="Cambria"/>
          <w:szCs w:val="24"/>
        </w:rPr>
      </w:pPr>
      <w:bookmarkStart w:id="102" w:name="_Toc351472157"/>
      <w:bookmarkStart w:id="103" w:name="_Toc352934717"/>
      <w:r w:rsidRPr="00D7339C">
        <w:rPr>
          <w:rFonts w:ascii="Cambria" w:hAnsi="Cambria"/>
        </w:rPr>
        <w:t xml:space="preserve">Řídící orgán OPŽP </w:t>
      </w:r>
      <w:bookmarkEnd w:id="102"/>
      <w:r w:rsidR="001E17C1">
        <w:rPr>
          <w:rFonts w:ascii="Cambria" w:hAnsi="Cambria"/>
        </w:rPr>
        <w:t>2014-2020</w:t>
      </w:r>
      <w:bookmarkEnd w:id="103"/>
    </w:p>
    <w:p w:rsidR="00901C83" w:rsidRPr="00D7339C" w:rsidRDefault="00901C83" w:rsidP="001C52E0">
      <w:pPr>
        <w:jc w:val="both"/>
        <w:rPr>
          <w:b/>
          <w:i/>
        </w:rPr>
      </w:pPr>
      <w:bookmarkStart w:id="104" w:name="_Toc351472158"/>
      <w:r w:rsidRPr="00D7339C">
        <w:t>Celkovou odpovědnost za realizaci programu nese Řídící orgán operačního programu. Řídící orgán programu deleguje některé činnosti na další subjekty nebo přebírá výstupy jejich činnosti, a to v rozsahu obvyklém a srovnatelném s rozložením činností při řízení investic financovaných z národních veřejných prostředků. Delegováním činností nebude dotčena celková odpovědnost Řídícího orgánu za výkon těchto činností.</w:t>
      </w:r>
      <w:bookmarkEnd w:id="104"/>
    </w:p>
    <w:p w:rsidR="00901C83" w:rsidRPr="00D7339C" w:rsidRDefault="00901C83" w:rsidP="001C52E0">
      <w:pPr>
        <w:spacing w:before="120" w:after="0" w:line="240" w:lineRule="auto"/>
        <w:jc w:val="both"/>
        <w:rPr>
          <w:sz w:val="24"/>
          <w:szCs w:val="24"/>
        </w:rPr>
      </w:pPr>
      <w:r w:rsidRPr="00D7339C">
        <w:rPr>
          <w:sz w:val="24"/>
          <w:szCs w:val="24"/>
        </w:rPr>
        <w:t>Přípravou a řízením Operačního programu Životní prostředí na léta 2014-2021 bylo usnesením vlády ČR č.  867 ze dne 28. listopadu 2012</w:t>
      </w:r>
      <w:r w:rsidRPr="0046427B">
        <w:rPr>
          <w:sz w:val="24"/>
          <w:szCs w:val="24"/>
          <w:vertAlign w:val="superscript"/>
        </w:rPr>
        <w:footnoteReference w:id="7"/>
      </w:r>
      <w:r w:rsidRPr="0046427B">
        <w:rPr>
          <w:sz w:val="24"/>
          <w:szCs w:val="24"/>
          <w:vertAlign w:val="superscript"/>
        </w:rPr>
        <w:t xml:space="preserve"> </w:t>
      </w:r>
      <w:r w:rsidRPr="00D7339C">
        <w:rPr>
          <w:sz w:val="24"/>
          <w:szCs w:val="24"/>
        </w:rPr>
        <w:t>pověřeno Ministerstvo životního prostředí, v jehož rámci jsou činnosti spojené s řízením a implementací OP ŽP zajišťovány odborem fondů EU.</w:t>
      </w:r>
    </w:p>
    <w:p w:rsidR="00901C83" w:rsidRPr="00D7339C" w:rsidRDefault="00901C83" w:rsidP="001C52E0">
      <w:pPr>
        <w:spacing w:before="120" w:after="0" w:line="240" w:lineRule="auto"/>
        <w:jc w:val="both"/>
        <w:rPr>
          <w:b/>
          <w:sz w:val="24"/>
          <w:szCs w:val="24"/>
        </w:rPr>
      </w:pPr>
      <w:r w:rsidRPr="00D7339C">
        <w:rPr>
          <w:b/>
          <w:sz w:val="24"/>
          <w:szCs w:val="24"/>
        </w:rPr>
        <w:t>Rozsah odpovědnosti, role a funkce Řídícího orgánu se řídí ustanoveními obecného nařízení, zejména čl. 114.</w:t>
      </w:r>
    </w:p>
    <w:p w:rsidR="00901C83" w:rsidRPr="00D7339C" w:rsidRDefault="00901C83" w:rsidP="001C52E0">
      <w:pPr>
        <w:jc w:val="both"/>
      </w:pPr>
    </w:p>
    <w:p w:rsidR="00A56920" w:rsidRDefault="00A56920" w:rsidP="00AA0B95">
      <w:pPr>
        <w:pStyle w:val="Nadpis3"/>
        <w:keepLines w:val="0"/>
        <w:numPr>
          <w:ilvl w:val="2"/>
          <w:numId w:val="25"/>
        </w:numPr>
        <w:spacing w:before="0" w:after="240" w:line="240" w:lineRule="auto"/>
        <w:jc w:val="both"/>
        <w:rPr>
          <w:rFonts w:ascii="Cambria" w:hAnsi="Cambria"/>
        </w:rPr>
      </w:pPr>
      <w:bookmarkStart w:id="105" w:name="_Toc352934718"/>
      <w:bookmarkStart w:id="106" w:name="_Toc351472159"/>
      <w:r>
        <w:rPr>
          <w:rFonts w:ascii="Cambria" w:hAnsi="Cambria"/>
        </w:rPr>
        <w:lastRenderedPageBreak/>
        <w:t>Zprostředkující subjekt pro implementaci</w:t>
      </w:r>
      <w:bookmarkEnd w:id="105"/>
    </w:p>
    <w:p w:rsidR="00A56920" w:rsidRPr="00A56920" w:rsidRDefault="00A56920" w:rsidP="00A56920">
      <w:pPr>
        <w:jc w:val="both"/>
      </w:pPr>
      <w:bookmarkStart w:id="107" w:name="_Toc170619526"/>
      <w:r w:rsidRPr="00A56920">
        <w:t xml:space="preserve">Zprostředkujícím subjektem pro implementaci bude Státní fond </w:t>
      </w:r>
      <w:r>
        <w:t>životního prostředí</w:t>
      </w:r>
      <w:r w:rsidRPr="00A56920">
        <w:t xml:space="preserve"> (dále jen „SF</w:t>
      </w:r>
      <w:r>
        <w:t>ŽP“), na který MŽP</w:t>
      </w:r>
      <w:r w:rsidRPr="00A56920">
        <w:t xml:space="preserve"> deleguje část svých pravomocí</w:t>
      </w:r>
      <w:r>
        <w:t xml:space="preserve"> jako řídícího orgánu</w:t>
      </w:r>
      <w:r w:rsidRPr="00A56920">
        <w:t xml:space="preserve">. </w:t>
      </w:r>
      <w:bookmarkEnd w:id="107"/>
    </w:p>
    <w:p w:rsidR="00A56920" w:rsidRPr="00F442F8" w:rsidRDefault="00A56920" w:rsidP="00F442F8">
      <w:pPr>
        <w:jc w:val="both"/>
        <w:rPr>
          <w:rFonts w:ascii="Times New Roman" w:hAnsi="Times New Roman"/>
          <w:sz w:val="24"/>
          <w:szCs w:val="24"/>
        </w:rPr>
      </w:pPr>
      <w:r w:rsidRPr="00A56920">
        <w:t xml:space="preserve">Detailní rozsah delegování činností na zprostředkující subjekt bude upraven v dohodě o delegování některých činností Řídícího orgánu uzavřené </w:t>
      </w:r>
      <w:r>
        <w:t>mezi MŽP a SFŽP</w:t>
      </w:r>
      <w:r w:rsidRPr="00A56920">
        <w:t xml:space="preserve"> a v manuálu pracovních postupů</w:t>
      </w:r>
      <w:r w:rsidR="00F442F8">
        <w:rPr>
          <w:rFonts w:ascii="Times New Roman" w:hAnsi="Times New Roman"/>
          <w:sz w:val="24"/>
          <w:szCs w:val="24"/>
        </w:rPr>
        <w:t>.</w:t>
      </w:r>
    </w:p>
    <w:p w:rsidR="00A56920" w:rsidRPr="00F442F8" w:rsidRDefault="00901C83" w:rsidP="00A56920">
      <w:pPr>
        <w:pStyle w:val="Nadpis3"/>
        <w:keepLines w:val="0"/>
        <w:numPr>
          <w:ilvl w:val="2"/>
          <w:numId w:val="25"/>
        </w:numPr>
        <w:spacing w:before="0" w:after="240" w:line="240" w:lineRule="auto"/>
        <w:jc w:val="both"/>
        <w:rPr>
          <w:rFonts w:ascii="Cambria" w:hAnsi="Cambria"/>
        </w:rPr>
      </w:pPr>
      <w:bookmarkStart w:id="108" w:name="_Toc352934719"/>
      <w:r w:rsidRPr="00D7339C">
        <w:rPr>
          <w:rFonts w:ascii="Cambria" w:hAnsi="Cambria"/>
        </w:rPr>
        <w:t>Národní orgán pro koordinaci</w:t>
      </w:r>
      <w:bookmarkEnd w:id="106"/>
      <w:bookmarkEnd w:id="108"/>
    </w:p>
    <w:p w:rsidR="00901C83" w:rsidRPr="00F442F8" w:rsidRDefault="00901C83" w:rsidP="001C52E0">
      <w:pPr>
        <w:jc w:val="both"/>
        <w:rPr>
          <w:sz w:val="24"/>
          <w:szCs w:val="24"/>
        </w:rPr>
      </w:pPr>
      <w:r w:rsidRPr="00D7339C">
        <w:rPr>
          <w:sz w:val="24"/>
          <w:szCs w:val="24"/>
        </w:rPr>
        <w:t>Koordinací a přípravou Dohody o partnerství na léta 2014-2021</w:t>
      </w:r>
      <w:r w:rsidR="007C0312">
        <w:rPr>
          <w:sz w:val="24"/>
          <w:szCs w:val="24"/>
        </w:rPr>
        <w:t xml:space="preserve"> bylo Usnesením vlády ČR </w:t>
      </w:r>
      <w:r w:rsidRPr="00D7339C">
        <w:rPr>
          <w:sz w:val="24"/>
          <w:szCs w:val="24"/>
        </w:rPr>
        <w:t>č.  867 ze dne 28. listopadu 2012</w:t>
      </w:r>
      <w:r w:rsidRPr="00EC028C">
        <w:rPr>
          <w:sz w:val="24"/>
          <w:szCs w:val="24"/>
          <w:vertAlign w:val="superscript"/>
        </w:rPr>
        <w:footnoteReference w:id="8"/>
      </w:r>
      <w:r w:rsidRPr="00D7339C">
        <w:rPr>
          <w:sz w:val="24"/>
          <w:szCs w:val="24"/>
        </w:rPr>
        <w:t xml:space="preserve"> pověřeno Ministerstvo pro místní rozvoj v roli Národního orgánu pro koordinaci. Je to centrální metodický a koordinační orgán pro implementaci programů spolufinancovaných z fondů SSR v České republice v programovém období 2014-2020. V uvedené oblasti je partnerem pro Evropskou komisi za ČR, zabezpečuje řízení Dohody o partnerství na národní úrovni, je správcem monitorovacího systému, je metodickým orgánem v oblasti implementace a centrálním orgánem pro oblast publicity </w:t>
      </w:r>
      <w:r w:rsidR="00F442F8">
        <w:rPr>
          <w:sz w:val="24"/>
          <w:szCs w:val="24"/>
        </w:rPr>
        <w:t xml:space="preserve">a budování absorpční kapacity. </w:t>
      </w:r>
    </w:p>
    <w:p w:rsidR="00901C83" w:rsidRPr="00D7339C" w:rsidRDefault="00901C83" w:rsidP="00AA0B95">
      <w:pPr>
        <w:pStyle w:val="Nadpis3"/>
        <w:keepLines w:val="0"/>
        <w:numPr>
          <w:ilvl w:val="2"/>
          <w:numId w:val="25"/>
        </w:numPr>
        <w:spacing w:before="0" w:after="240" w:line="240" w:lineRule="auto"/>
        <w:jc w:val="both"/>
        <w:rPr>
          <w:rFonts w:ascii="Cambria" w:hAnsi="Cambria"/>
        </w:rPr>
      </w:pPr>
      <w:bookmarkStart w:id="109" w:name="_Toc351472160"/>
      <w:bookmarkStart w:id="110" w:name="_Toc352934720"/>
      <w:r w:rsidRPr="00D7339C">
        <w:rPr>
          <w:rFonts w:ascii="Cambria" w:hAnsi="Cambria"/>
        </w:rPr>
        <w:t>Platební a certifikační orgán</w:t>
      </w:r>
      <w:bookmarkEnd w:id="109"/>
      <w:bookmarkEnd w:id="110"/>
    </w:p>
    <w:p w:rsidR="00901C83" w:rsidRPr="00D7339C" w:rsidRDefault="00901C83" w:rsidP="001C52E0">
      <w:pPr>
        <w:jc w:val="both"/>
        <w:rPr>
          <w:sz w:val="24"/>
          <w:szCs w:val="24"/>
        </w:rPr>
      </w:pPr>
      <w:r w:rsidRPr="00D7339C">
        <w:rPr>
          <w:sz w:val="24"/>
          <w:szCs w:val="24"/>
        </w:rPr>
        <w:t>Rozsah odpovědnosti, role a funkce Certifikačního orgánu se řídí ustanoveními obecného nařízení, zejména čl. 115. Jde o orgán zodpovědný za celkové finanční řízení prostředků poskytnutých České republice z rozpočtu EU.</w:t>
      </w:r>
    </w:p>
    <w:p w:rsidR="00901C83" w:rsidRPr="00D7339C" w:rsidRDefault="00901C83" w:rsidP="001C52E0">
      <w:pPr>
        <w:jc w:val="both"/>
        <w:rPr>
          <w:sz w:val="24"/>
          <w:szCs w:val="24"/>
        </w:rPr>
      </w:pPr>
      <w:r w:rsidRPr="00D7339C">
        <w:rPr>
          <w:sz w:val="24"/>
          <w:szCs w:val="24"/>
        </w:rPr>
        <w:t xml:space="preserve">Certifikací výdajů se rozumí potvrzení správnosti údajů o vynaložených výdajích předložených řídícími orgány operačních programů Platebnímu a certifikačnímu orgánu včetně potvrzení efektivnosti systémů řízení a kontroly na úrovni řídících orgánů a zprostředkujících subjektů. Výsledkem certifikace je zpracování a zaslání certifikátu o vynaložených výdajích spolu s výkazem výdajů a s žádostí o platbu Platebním a certifikačním orgánem Evropské komisi. </w:t>
      </w:r>
    </w:p>
    <w:p w:rsidR="00901C83" w:rsidRPr="00D7339C" w:rsidRDefault="00901C83" w:rsidP="00AA0B95">
      <w:pPr>
        <w:pStyle w:val="Nadpis3"/>
        <w:keepLines w:val="0"/>
        <w:numPr>
          <w:ilvl w:val="2"/>
          <w:numId w:val="25"/>
        </w:numPr>
        <w:spacing w:before="0" w:after="240" w:line="240" w:lineRule="auto"/>
        <w:jc w:val="both"/>
        <w:rPr>
          <w:rFonts w:ascii="Cambria" w:hAnsi="Cambria"/>
        </w:rPr>
      </w:pPr>
      <w:bookmarkStart w:id="111" w:name="_Toc351472161"/>
      <w:bookmarkStart w:id="112" w:name="_Toc352934721"/>
      <w:r w:rsidRPr="00D7339C">
        <w:rPr>
          <w:rFonts w:ascii="Cambria" w:hAnsi="Cambria"/>
        </w:rPr>
        <w:t>Auditní orgán</w:t>
      </w:r>
      <w:bookmarkEnd w:id="111"/>
      <w:bookmarkEnd w:id="112"/>
    </w:p>
    <w:p w:rsidR="00901C83" w:rsidRPr="00D7339C" w:rsidRDefault="00901C83" w:rsidP="001C52E0">
      <w:pPr>
        <w:jc w:val="both"/>
        <w:rPr>
          <w:sz w:val="24"/>
          <w:szCs w:val="24"/>
        </w:rPr>
      </w:pPr>
      <w:r w:rsidRPr="00D7339C">
        <w:rPr>
          <w:sz w:val="24"/>
          <w:szCs w:val="24"/>
        </w:rPr>
        <w:t xml:space="preserve">Auditní orgán je zodpovědný za zajištění řádného provádění auditů za účelem ověření účinného fungování řídícího a kontrolního systému programu a za vykonávání činností v souladu s čl. 116 obecného nařízení. </w:t>
      </w:r>
    </w:p>
    <w:p w:rsidR="00901C83" w:rsidRPr="00D7339C" w:rsidRDefault="00901C83" w:rsidP="001C52E0">
      <w:pPr>
        <w:jc w:val="both"/>
        <w:rPr>
          <w:sz w:val="24"/>
          <w:szCs w:val="24"/>
        </w:rPr>
      </w:pPr>
    </w:p>
    <w:p w:rsidR="00901C83" w:rsidRPr="00D7339C" w:rsidRDefault="00901C83" w:rsidP="00AA0B95">
      <w:pPr>
        <w:pStyle w:val="Nadpis2"/>
        <w:keepLines w:val="0"/>
        <w:numPr>
          <w:ilvl w:val="1"/>
          <w:numId w:val="25"/>
        </w:numPr>
        <w:spacing w:before="0" w:after="240" w:line="240" w:lineRule="auto"/>
        <w:jc w:val="both"/>
        <w:rPr>
          <w:rFonts w:ascii="Cambria" w:hAnsi="Cambria"/>
        </w:rPr>
      </w:pPr>
      <w:bookmarkStart w:id="113" w:name="_Toc351472162"/>
      <w:bookmarkStart w:id="114" w:name="_Toc352934722"/>
      <w:r w:rsidRPr="00D7339C">
        <w:rPr>
          <w:rFonts w:ascii="Cambria" w:hAnsi="Cambria"/>
        </w:rPr>
        <w:lastRenderedPageBreak/>
        <w:t>Role partnerů při implementaci, monitoringu a evaluaci operačního programu</w:t>
      </w:r>
      <w:bookmarkEnd w:id="113"/>
      <w:bookmarkEnd w:id="114"/>
    </w:p>
    <w:p w:rsidR="00901C83" w:rsidRPr="00D7339C" w:rsidRDefault="00901C83" w:rsidP="001C52E0">
      <w:pPr>
        <w:jc w:val="both"/>
        <w:rPr>
          <w:sz w:val="24"/>
          <w:szCs w:val="24"/>
        </w:rPr>
      </w:pPr>
      <w:r w:rsidRPr="00D7339C">
        <w:rPr>
          <w:sz w:val="24"/>
          <w:szCs w:val="24"/>
        </w:rPr>
        <w:t>Článek 5 návrhu obecného nařízení stanoví, že v souvislosti s přípravou Dohody o partnerství a každého programu naváže členský stát spolupráci s těmito partnery:</w:t>
      </w:r>
    </w:p>
    <w:p w:rsidR="00901C83" w:rsidRPr="00D7339C" w:rsidRDefault="00901C83" w:rsidP="001C52E0">
      <w:pPr>
        <w:jc w:val="both"/>
        <w:rPr>
          <w:i/>
          <w:sz w:val="24"/>
          <w:szCs w:val="24"/>
        </w:rPr>
      </w:pPr>
      <w:r w:rsidRPr="00D7339C">
        <w:rPr>
          <w:i/>
          <w:sz w:val="24"/>
          <w:szCs w:val="24"/>
        </w:rPr>
        <w:t>Dotčené orgány místní a regionální veřejné správy a další veřejné instituce:</w:t>
      </w:r>
    </w:p>
    <w:p w:rsidR="00901C83" w:rsidRPr="00D7339C" w:rsidRDefault="00901C83" w:rsidP="00AA0B95">
      <w:pPr>
        <w:pStyle w:val="Odstavecseseznamem"/>
        <w:numPr>
          <w:ilvl w:val="0"/>
          <w:numId w:val="11"/>
        </w:numPr>
        <w:jc w:val="both"/>
        <w:rPr>
          <w:sz w:val="24"/>
          <w:szCs w:val="24"/>
        </w:rPr>
      </w:pPr>
      <w:r w:rsidRPr="00D7339C">
        <w:rPr>
          <w:sz w:val="24"/>
          <w:szCs w:val="24"/>
        </w:rPr>
        <w:t>Zástupci krajské samosprávy, představitelé zastupující místní samosprávu na národní úrovni a zástupci největších měst a urbanizovaných oblastí, jejichž působnost je relevantní s ohledem na zaměření fondů SSR;</w:t>
      </w:r>
    </w:p>
    <w:p w:rsidR="00901C83" w:rsidRPr="00D7339C" w:rsidRDefault="00901C83" w:rsidP="00AA0B95">
      <w:pPr>
        <w:pStyle w:val="Odstavecseseznamem"/>
        <w:numPr>
          <w:ilvl w:val="0"/>
          <w:numId w:val="11"/>
        </w:numPr>
        <w:jc w:val="both"/>
        <w:rPr>
          <w:sz w:val="24"/>
          <w:szCs w:val="24"/>
        </w:rPr>
      </w:pPr>
      <w:r w:rsidRPr="00D7339C">
        <w:rPr>
          <w:sz w:val="24"/>
          <w:szCs w:val="24"/>
        </w:rPr>
        <w:t>Představitelé zastupující na národní úrovni vysoké školy, vzdělávací instituce a výzkumná centra s ohledem na plánované zaměření fondů SSR;</w:t>
      </w:r>
    </w:p>
    <w:p w:rsidR="00901C83" w:rsidRPr="00D7339C" w:rsidRDefault="00901C83" w:rsidP="00AA0B95">
      <w:pPr>
        <w:pStyle w:val="Odstavecseseznamem"/>
        <w:numPr>
          <w:ilvl w:val="0"/>
          <w:numId w:val="11"/>
        </w:numPr>
        <w:jc w:val="both"/>
        <w:rPr>
          <w:sz w:val="24"/>
          <w:szCs w:val="24"/>
        </w:rPr>
      </w:pPr>
      <w:r w:rsidRPr="00D7339C">
        <w:rPr>
          <w:sz w:val="24"/>
          <w:szCs w:val="24"/>
        </w:rPr>
        <w:t>Zástupci národních orgánů veřejné správy zodpovědní za uplatňování horizontálních principů s ohledem na plánované zaměření fondů SSR; především pak subjekty, jež se zabývají rovností a jsou založeny v souladu s nařízením 2000/43/ES, 2004/113/ES a 2006/54/ES a pokud je to relevantní, orgány odpovídající za programy na národní nebo regionální úrovni a zahrnuty mohou být rovněž orgány zastupující území, kde budou využity Integrované územní investice (ITI).</w:t>
      </w:r>
    </w:p>
    <w:p w:rsidR="00901C83" w:rsidRPr="00D7339C" w:rsidRDefault="00901C83" w:rsidP="001C52E0">
      <w:pPr>
        <w:jc w:val="both"/>
        <w:rPr>
          <w:i/>
          <w:sz w:val="24"/>
          <w:szCs w:val="24"/>
        </w:rPr>
      </w:pPr>
      <w:r w:rsidRPr="00D7339C">
        <w:rPr>
          <w:i/>
          <w:sz w:val="24"/>
          <w:szCs w:val="24"/>
        </w:rPr>
        <w:t>Hospodářští a sociální partneři</w:t>
      </w:r>
    </w:p>
    <w:p w:rsidR="00901C83" w:rsidRPr="00D7339C" w:rsidRDefault="00901C83" w:rsidP="00AA0B95">
      <w:pPr>
        <w:pStyle w:val="Odstavecseseznamem"/>
        <w:numPr>
          <w:ilvl w:val="0"/>
          <w:numId w:val="12"/>
        </w:numPr>
        <w:jc w:val="both"/>
        <w:rPr>
          <w:sz w:val="24"/>
          <w:szCs w:val="24"/>
        </w:rPr>
      </w:pPr>
      <w:r w:rsidRPr="00D7339C">
        <w:rPr>
          <w:sz w:val="24"/>
          <w:szCs w:val="24"/>
        </w:rPr>
        <w:t xml:space="preserve">Organizace sociálních partnerů národního významu, zvláště </w:t>
      </w:r>
      <w:proofErr w:type="spellStart"/>
      <w:r w:rsidRPr="00D7339C">
        <w:rPr>
          <w:sz w:val="24"/>
          <w:szCs w:val="24"/>
        </w:rPr>
        <w:t>mezisektorově</w:t>
      </w:r>
      <w:proofErr w:type="spellEnd"/>
      <w:r w:rsidRPr="00D7339C">
        <w:rPr>
          <w:sz w:val="24"/>
          <w:szCs w:val="24"/>
        </w:rPr>
        <w:t xml:space="preserve"> působící organizace a organizace zastupující hospodářská odvětví, jichž se zaměření fondů SSR dotýká;</w:t>
      </w:r>
    </w:p>
    <w:p w:rsidR="00901C83" w:rsidRPr="00D7339C" w:rsidRDefault="00901C83" w:rsidP="00AA0B95">
      <w:pPr>
        <w:pStyle w:val="Odstavecseseznamem"/>
        <w:numPr>
          <w:ilvl w:val="0"/>
          <w:numId w:val="12"/>
        </w:numPr>
        <w:jc w:val="both"/>
        <w:rPr>
          <w:sz w:val="24"/>
          <w:szCs w:val="24"/>
        </w:rPr>
      </w:pPr>
      <w:r w:rsidRPr="00D7339C">
        <w:rPr>
          <w:sz w:val="24"/>
          <w:szCs w:val="24"/>
        </w:rPr>
        <w:t>Zástupci komor a hospodářských sdružení působících na národní úrovni s ohledem na zaměření fondů SSR a s ohledem na to, aby bylo zajištěno vyvážené zastoupení velkých, středních, malých a mikro podniků a rovněž zastoupení subjektů sociální ekonomiky;</w:t>
      </w:r>
    </w:p>
    <w:p w:rsidR="00901C83" w:rsidRPr="00D7339C" w:rsidRDefault="00901C83" w:rsidP="00AA0B95">
      <w:pPr>
        <w:pStyle w:val="Odstavecseseznamem"/>
        <w:numPr>
          <w:ilvl w:val="0"/>
          <w:numId w:val="12"/>
        </w:numPr>
        <w:jc w:val="both"/>
        <w:rPr>
          <w:sz w:val="24"/>
          <w:szCs w:val="24"/>
        </w:rPr>
      </w:pPr>
      <w:r w:rsidRPr="00D7339C">
        <w:rPr>
          <w:sz w:val="24"/>
          <w:szCs w:val="24"/>
        </w:rPr>
        <w:t>Pokud je relevantní, orgány odpovídající za programy na národní nebo regionální úrovni.</w:t>
      </w:r>
    </w:p>
    <w:p w:rsidR="00901C83" w:rsidRPr="00D7339C" w:rsidRDefault="00901C83" w:rsidP="001C52E0">
      <w:pPr>
        <w:jc w:val="both"/>
        <w:rPr>
          <w:i/>
          <w:sz w:val="24"/>
          <w:szCs w:val="24"/>
        </w:rPr>
      </w:pPr>
      <w:r w:rsidRPr="00D7339C">
        <w:rPr>
          <w:i/>
          <w:sz w:val="24"/>
          <w:szCs w:val="24"/>
        </w:rPr>
        <w:t>Organizace zastupující občanskou společnost, včetně partnerů z oblasti životní prostředí, nevládních neziskových organizací a orgánů zodpovědných za podporu rovných příležitostí žen a mužů a předcházení diskriminace</w:t>
      </w:r>
    </w:p>
    <w:p w:rsidR="00901C83" w:rsidRPr="00D7339C" w:rsidRDefault="00901C83" w:rsidP="00AA0B95">
      <w:pPr>
        <w:pStyle w:val="Odstavecseseznamem"/>
        <w:numPr>
          <w:ilvl w:val="0"/>
          <w:numId w:val="13"/>
        </w:numPr>
        <w:jc w:val="both"/>
        <w:rPr>
          <w:sz w:val="24"/>
          <w:szCs w:val="24"/>
        </w:rPr>
      </w:pPr>
      <w:r w:rsidRPr="00D7339C">
        <w:rPr>
          <w:sz w:val="24"/>
          <w:szCs w:val="24"/>
        </w:rPr>
        <w:t>subjekty působící v oblasti plánovaného využití fondů SSR a zohlednění horizontálních principů, na základě šíře jejich působnosti a při zohlednění jejich územního a tematického zaměření, personálních kapacit, odbornosti a inovativních přístupů;</w:t>
      </w:r>
    </w:p>
    <w:p w:rsidR="00901C83" w:rsidRPr="00D7339C" w:rsidRDefault="00901C83" w:rsidP="00AA0B95">
      <w:pPr>
        <w:pStyle w:val="Odstavecseseznamem"/>
        <w:numPr>
          <w:ilvl w:val="0"/>
          <w:numId w:val="13"/>
        </w:numPr>
        <w:jc w:val="both"/>
        <w:rPr>
          <w:sz w:val="24"/>
          <w:szCs w:val="24"/>
        </w:rPr>
      </w:pPr>
      <w:r w:rsidRPr="00D7339C">
        <w:rPr>
          <w:sz w:val="24"/>
          <w:szCs w:val="24"/>
        </w:rPr>
        <w:t>orgány zastupující místní akční skupiny dle článku 30 (1) návrhu obecného nařízení;</w:t>
      </w:r>
    </w:p>
    <w:p w:rsidR="00901C83" w:rsidRPr="00D7339C" w:rsidRDefault="00901C83" w:rsidP="00AA0B95">
      <w:pPr>
        <w:pStyle w:val="Odstavecseseznamem"/>
        <w:numPr>
          <w:ilvl w:val="0"/>
          <w:numId w:val="13"/>
        </w:numPr>
        <w:jc w:val="both"/>
        <w:rPr>
          <w:sz w:val="24"/>
          <w:szCs w:val="24"/>
        </w:rPr>
      </w:pPr>
      <w:r w:rsidRPr="00D7339C">
        <w:rPr>
          <w:sz w:val="24"/>
          <w:szCs w:val="24"/>
        </w:rPr>
        <w:t>jiné instituce nebo skupiny, které jsou významně dotčeny implementací fondů SSR, zejména skupiny ohrožené diskriminací a sociálním vyloučením.</w:t>
      </w:r>
    </w:p>
    <w:p w:rsidR="00901C83" w:rsidRPr="00D7339C" w:rsidRDefault="00901C83" w:rsidP="001C52E0">
      <w:pPr>
        <w:jc w:val="both"/>
        <w:rPr>
          <w:sz w:val="24"/>
          <w:szCs w:val="24"/>
        </w:rPr>
      </w:pPr>
    </w:p>
    <w:p w:rsidR="00901C83" w:rsidRPr="00D7339C" w:rsidRDefault="00901C83" w:rsidP="001C52E0">
      <w:pPr>
        <w:jc w:val="both"/>
        <w:rPr>
          <w:sz w:val="24"/>
          <w:szCs w:val="24"/>
        </w:rPr>
      </w:pPr>
      <w:r w:rsidRPr="00D7339C">
        <w:rPr>
          <w:sz w:val="24"/>
          <w:szCs w:val="24"/>
        </w:rPr>
        <w:t>Z hlediska přípravy programu by měli být partneři zahrnuti do přípravy následujících oblastí:</w:t>
      </w:r>
    </w:p>
    <w:p w:rsidR="00901C83" w:rsidRPr="00D7339C" w:rsidRDefault="00901C83" w:rsidP="00AA0B95">
      <w:pPr>
        <w:pStyle w:val="Odstavecseseznamem"/>
        <w:numPr>
          <w:ilvl w:val="0"/>
          <w:numId w:val="14"/>
        </w:numPr>
        <w:jc w:val="both"/>
        <w:rPr>
          <w:sz w:val="24"/>
          <w:szCs w:val="24"/>
        </w:rPr>
      </w:pPr>
      <w:r w:rsidRPr="00D7339C">
        <w:rPr>
          <w:sz w:val="24"/>
          <w:szCs w:val="24"/>
        </w:rPr>
        <w:t>analýza a identifikace potřeb;</w:t>
      </w:r>
    </w:p>
    <w:p w:rsidR="00901C83" w:rsidRPr="00D7339C" w:rsidRDefault="00901C83" w:rsidP="00AA0B95">
      <w:pPr>
        <w:pStyle w:val="Odstavecseseznamem"/>
        <w:numPr>
          <w:ilvl w:val="0"/>
          <w:numId w:val="14"/>
        </w:numPr>
        <w:jc w:val="both"/>
        <w:rPr>
          <w:sz w:val="24"/>
          <w:szCs w:val="24"/>
        </w:rPr>
      </w:pPr>
      <w:r w:rsidRPr="00D7339C">
        <w:rPr>
          <w:sz w:val="24"/>
          <w:szCs w:val="24"/>
        </w:rPr>
        <w:t>definice a výběr priorit a navazujících specifických cílů;</w:t>
      </w:r>
    </w:p>
    <w:p w:rsidR="00901C83" w:rsidRPr="00D7339C" w:rsidRDefault="00901C83" w:rsidP="00AA0B95">
      <w:pPr>
        <w:pStyle w:val="Odstavecseseznamem"/>
        <w:numPr>
          <w:ilvl w:val="0"/>
          <w:numId w:val="14"/>
        </w:numPr>
        <w:jc w:val="both"/>
        <w:rPr>
          <w:sz w:val="24"/>
          <w:szCs w:val="24"/>
        </w:rPr>
      </w:pPr>
      <w:r w:rsidRPr="00D7339C">
        <w:rPr>
          <w:sz w:val="24"/>
          <w:szCs w:val="24"/>
        </w:rPr>
        <w:t>alokace finančních zdrojů;</w:t>
      </w:r>
    </w:p>
    <w:p w:rsidR="00901C83" w:rsidRPr="00D7339C" w:rsidRDefault="00901C83" w:rsidP="00AA0B95">
      <w:pPr>
        <w:pStyle w:val="Odstavecseseznamem"/>
        <w:numPr>
          <w:ilvl w:val="0"/>
          <w:numId w:val="14"/>
        </w:numPr>
        <w:jc w:val="both"/>
        <w:rPr>
          <w:sz w:val="24"/>
          <w:szCs w:val="24"/>
        </w:rPr>
      </w:pPr>
      <w:r w:rsidRPr="00D7339C">
        <w:rPr>
          <w:sz w:val="24"/>
          <w:szCs w:val="24"/>
        </w:rPr>
        <w:t>definice specifických indikátorů programu;</w:t>
      </w:r>
    </w:p>
    <w:p w:rsidR="00901C83" w:rsidRPr="00D7339C" w:rsidRDefault="00901C83" w:rsidP="00AA0B95">
      <w:pPr>
        <w:pStyle w:val="Odstavecseseznamem"/>
        <w:numPr>
          <w:ilvl w:val="0"/>
          <w:numId w:val="14"/>
        </w:numPr>
        <w:jc w:val="both"/>
        <w:rPr>
          <w:sz w:val="24"/>
          <w:szCs w:val="24"/>
        </w:rPr>
      </w:pPr>
      <w:r w:rsidRPr="00D7339C">
        <w:rPr>
          <w:sz w:val="24"/>
          <w:szCs w:val="24"/>
        </w:rPr>
        <w:t>implementace horizontálních principů dle článků 7 a 8 návrhu obecného nařízení;</w:t>
      </w:r>
    </w:p>
    <w:p w:rsidR="00901C83" w:rsidRPr="00D7339C" w:rsidRDefault="00901C83" w:rsidP="00AA0B95">
      <w:pPr>
        <w:pStyle w:val="Odstavecseseznamem"/>
        <w:numPr>
          <w:ilvl w:val="0"/>
          <w:numId w:val="14"/>
        </w:numPr>
        <w:jc w:val="both"/>
        <w:rPr>
          <w:sz w:val="24"/>
          <w:szCs w:val="24"/>
        </w:rPr>
      </w:pPr>
      <w:r w:rsidRPr="00D7339C">
        <w:rPr>
          <w:sz w:val="24"/>
          <w:szCs w:val="24"/>
        </w:rPr>
        <w:t>složení monitorovacího výboru.</w:t>
      </w:r>
    </w:p>
    <w:p w:rsidR="00901C83" w:rsidRPr="00D7339C" w:rsidRDefault="00901C83" w:rsidP="001C52E0">
      <w:pPr>
        <w:jc w:val="both"/>
        <w:rPr>
          <w:sz w:val="24"/>
          <w:szCs w:val="24"/>
        </w:rPr>
      </w:pPr>
      <w:r w:rsidRPr="00D7339C">
        <w:rPr>
          <w:sz w:val="24"/>
          <w:szCs w:val="24"/>
        </w:rPr>
        <w:t xml:space="preserve">Partnerská uskupení vytvořená pro přípravu programu by měla být následně přetvořena do Monitorovacího výboru. </w:t>
      </w:r>
    </w:p>
    <w:p w:rsidR="00901C83" w:rsidRPr="00D7339C" w:rsidRDefault="00901C83" w:rsidP="001C52E0">
      <w:pPr>
        <w:jc w:val="both"/>
        <w:rPr>
          <w:sz w:val="24"/>
          <w:szCs w:val="24"/>
        </w:rPr>
      </w:pPr>
      <w:r w:rsidRPr="00D7339C">
        <w:rPr>
          <w:sz w:val="24"/>
          <w:szCs w:val="24"/>
        </w:rPr>
        <w:t xml:space="preserve">Řídící orgán je na programové úrovni povinen aplikovat princip partnerství. Konzultace s partnery by měly být prováděny kontinuálně včetně konzultace procesu a harmonogramu přípravy programu a partneři by měli dostávat veškeré informace o jeho přípravě a všech </w:t>
      </w:r>
    </w:p>
    <w:p w:rsidR="00901C83" w:rsidRPr="00D7339C" w:rsidRDefault="00901C83" w:rsidP="001C52E0">
      <w:pPr>
        <w:jc w:val="both"/>
        <w:rPr>
          <w:sz w:val="24"/>
          <w:szCs w:val="24"/>
        </w:rPr>
      </w:pPr>
      <w:r w:rsidRPr="00D7339C">
        <w:rPr>
          <w:sz w:val="24"/>
          <w:szCs w:val="24"/>
        </w:rPr>
        <w:t>Během přípravy se rovněž předpokládá realizace bilaterálních jednání s příslušnými partnery, realizace veřejných slyšení a prezentací (mimo jiné v rámci procesu SEA a hodnocení ex-ante).</w:t>
      </w:r>
    </w:p>
    <w:p w:rsidR="00901C83" w:rsidRPr="00D7339C" w:rsidRDefault="00901C83" w:rsidP="001C52E0">
      <w:pPr>
        <w:jc w:val="both"/>
        <w:rPr>
          <w:sz w:val="24"/>
          <w:szCs w:val="24"/>
        </w:rPr>
      </w:pPr>
      <w:r w:rsidRPr="00D7339C">
        <w:rPr>
          <w:sz w:val="24"/>
          <w:szCs w:val="24"/>
        </w:rPr>
        <w:t>Během přípravy jsou konzultovány a připomínkovány pracovní verze OPŽP nejprve s jednotlivými věcně příslušnými útvary MŽP a následně i dalšími partnery. OPŽP proběhne standardně i meziresortním připomínkovým řízením.</w:t>
      </w:r>
    </w:p>
    <w:p w:rsidR="00901C83" w:rsidRPr="00D7339C" w:rsidRDefault="00901C83" w:rsidP="001C52E0">
      <w:pPr>
        <w:jc w:val="both"/>
        <w:rPr>
          <w:sz w:val="24"/>
          <w:szCs w:val="24"/>
        </w:rPr>
      </w:pPr>
      <w:r w:rsidRPr="00D7339C">
        <w:rPr>
          <w:sz w:val="24"/>
          <w:szCs w:val="24"/>
        </w:rPr>
        <w:t xml:space="preserve">Partneři budou dále v budoucnu podle návrhů nařízení asistovat i u přípravy, provádění, monitorování a hodnocení programu prostřednictvím zapojení do práce Monitorovacího výboru OPŽP </w:t>
      </w:r>
      <w:r w:rsidR="001E17C1">
        <w:rPr>
          <w:sz w:val="24"/>
          <w:szCs w:val="24"/>
        </w:rPr>
        <w:t>2014-2020</w:t>
      </w:r>
      <w:r w:rsidRPr="00D7339C">
        <w:rPr>
          <w:sz w:val="24"/>
          <w:szCs w:val="24"/>
        </w:rPr>
        <w:t>.  Řídící orgán programu je povinen do tří měsíců ode dne oznámení rozhodnutí o přijetí programu Evropskou komisí zřídit monitorovací výbor, jehož úkolem je monitorovat a vyjadřovat se k provádění programu prostřednictvím připomínek.</w:t>
      </w:r>
    </w:p>
    <w:p w:rsidR="00901C83" w:rsidRPr="00D7339C" w:rsidRDefault="00901C83" w:rsidP="001C52E0">
      <w:pPr>
        <w:jc w:val="both"/>
        <w:rPr>
          <w:sz w:val="24"/>
          <w:szCs w:val="24"/>
        </w:rPr>
      </w:pPr>
      <w:r w:rsidRPr="00D7339C">
        <w:rPr>
          <w:sz w:val="24"/>
          <w:szCs w:val="24"/>
        </w:rPr>
        <w:t>Monitorovací výbor musí být složen pouze ze zástupců subjektů, jejichž společným posláním je naplňování stanovených cílů programu. Výběr řádných členů monitorovacího výboru musí být prováděn transparentně a měl by být podložen argumenty. Současně by měl ŘO při výběru členů MV zohlednit, kteří partneři byli zapojeni již do přípravy programu. V monitorovacím výboru musí být vyváženě zastoupeny všechny zájmové skupiny a názorové proudy, současně by měl být ve složení MV zohledněn princip rovnosti žen a mužů a rovných příležitostí. Členy monitorovacího výboru budou tedy zástupci příslušných řídících a koordinačních subjektů a partnerů (např. odbory ministerstev, partnerská ministerstva, kraje, obce, nestátní neziskové organizace apod.).</w:t>
      </w:r>
    </w:p>
    <w:p w:rsidR="00901C83" w:rsidRPr="00D7339C" w:rsidRDefault="00901C83" w:rsidP="001C52E0">
      <w:pPr>
        <w:jc w:val="both"/>
        <w:rPr>
          <w:b/>
          <w:sz w:val="24"/>
          <w:szCs w:val="24"/>
        </w:rPr>
      </w:pPr>
      <w:r w:rsidRPr="00D7339C">
        <w:rPr>
          <w:b/>
          <w:sz w:val="24"/>
          <w:szCs w:val="24"/>
        </w:rPr>
        <w:lastRenderedPageBreak/>
        <w:t>Samotné funkce monitorovacího výboru jsou obecně popsány v článku 43 obecného nařízení a jsou platné pro všechny fondy:</w:t>
      </w:r>
    </w:p>
    <w:p w:rsidR="00901C83" w:rsidRPr="00D7339C" w:rsidRDefault="00901C83" w:rsidP="00AA0B95">
      <w:pPr>
        <w:pStyle w:val="Odstavecseseznamem"/>
        <w:numPr>
          <w:ilvl w:val="0"/>
          <w:numId w:val="15"/>
        </w:numPr>
        <w:jc w:val="both"/>
        <w:rPr>
          <w:sz w:val="24"/>
          <w:szCs w:val="24"/>
        </w:rPr>
      </w:pPr>
      <w:r w:rsidRPr="00D7339C">
        <w:rPr>
          <w:sz w:val="24"/>
          <w:szCs w:val="24"/>
        </w:rPr>
        <w:t>Monitorovací výbor se schází nejméně dvakrát za rok a posuzuje provádění programu a pokrok směrem k dosažení jeho cílů. Přitom zohledňuje údaje o finančním čerpání programu, plnění indikátorů a cílových hodnot a pokrok v dosahování milníků vymezených ve výkonnostním rámci podle článku 19 odst. 1, a případně výsledky kvalitativních analýz.</w:t>
      </w:r>
    </w:p>
    <w:p w:rsidR="00901C83" w:rsidRPr="00D7339C" w:rsidRDefault="00901C83" w:rsidP="00AA0B95">
      <w:pPr>
        <w:pStyle w:val="Odstavecseseznamem"/>
        <w:numPr>
          <w:ilvl w:val="0"/>
          <w:numId w:val="15"/>
        </w:numPr>
        <w:jc w:val="both"/>
        <w:rPr>
          <w:sz w:val="24"/>
          <w:szCs w:val="24"/>
        </w:rPr>
      </w:pPr>
      <w:r w:rsidRPr="00D7339C">
        <w:rPr>
          <w:sz w:val="24"/>
          <w:szCs w:val="24"/>
        </w:rPr>
        <w:t>Monitorovací výbor se zabývá všemi aspekty, které ovlivňují výkonnost programu.</w:t>
      </w:r>
    </w:p>
    <w:p w:rsidR="00901C83" w:rsidRPr="00D7339C" w:rsidRDefault="00901C83" w:rsidP="00AA0B95">
      <w:pPr>
        <w:pStyle w:val="Odstavecseseznamem"/>
        <w:numPr>
          <w:ilvl w:val="0"/>
          <w:numId w:val="15"/>
        </w:numPr>
        <w:jc w:val="both"/>
        <w:rPr>
          <w:sz w:val="24"/>
          <w:szCs w:val="24"/>
        </w:rPr>
      </w:pPr>
      <w:r w:rsidRPr="00D7339C">
        <w:rPr>
          <w:sz w:val="24"/>
          <w:szCs w:val="24"/>
        </w:rPr>
        <w:t>Monitorovací výbor se vyjadřuje ke změnám programu navrhovaných řídícím orgánem programu.</w:t>
      </w:r>
    </w:p>
    <w:p w:rsidR="00901C83" w:rsidRPr="00D7339C" w:rsidRDefault="00901C83" w:rsidP="00AA0B95">
      <w:pPr>
        <w:pStyle w:val="Odstavecseseznamem"/>
        <w:numPr>
          <w:ilvl w:val="0"/>
          <w:numId w:val="15"/>
        </w:numPr>
        <w:jc w:val="both"/>
        <w:rPr>
          <w:sz w:val="24"/>
          <w:szCs w:val="24"/>
        </w:rPr>
      </w:pPr>
      <w:r w:rsidRPr="00D7339C">
        <w:rPr>
          <w:sz w:val="24"/>
          <w:szCs w:val="24"/>
        </w:rPr>
        <w:t xml:space="preserve">Monitorovací výbor může řídícímu orgánu programu sdělit připomínky ohledně provádění programu a jeho hodnocení. </w:t>
      </w:r>
    </w:p>
    <w:p w:rsidR="00901C83" w:rsidRPr="00D7339C" w:rsidRDefault="00901C83" w:rsidP="00AA0B95">
      <w:pPr>
        <w:pStyle w:val="Odstavecseseznamem"/>
        <w:numPr>
          <w:ilvl w:val="0"/>
          <w:numId w:val="15"/>
        </w:numPr>
        <w:jc w:val="both"/>
        <w:rPr>
          <w:sz w:val="24"/>
          <w:szCs w:val="24"/>
        </w:rPr>
      </w:pPr>
      <w:r w:rsidRPr="00D7339C">
        <w:rPr>
          <w:sz w:val="24"/>
          <w:szCs w:val="24"/>
        </w:rPr>
        <w:t>Monitorovací výbor monitoruje opatření přijatá na základě jeho připomínek ze strany řídícího orgánu programu.</w:t>
      </w:r>
    </w:p>
    <w:p w:rsidR="00901C83" w:rsidRPr="00D7339C" w:rsidRDefault="00901C83" w:rsidP="001C52E0">
      <w:pPr>
        <w:jc w:val="both"/>
        <w:rPr>
          <w:sz w:val="24"/>
          <w:szCs w:val="24"/>
        </w:rPr>
      </w:pPr>
      <w:r w:rsidRPr="00D7339C">
        <w:rPr>
          <w:sz w:val="24"/>
          <w:szCs w:val="24"/>
        </w:rPr>
        <w:t xml:space="preserve">Pro zajištění plnění cílů Dohody o partnerství a dosahování synergických efektů prostřednictvím realizace projektů je </w:t>
      </w:r>
      <w:r w:rsidRPr="00D7339C">
        <w:rPr>
          <w:b/>
          <w:sz w:val="24"/>
          <w:szCs w:val="24"/>
        </w:rPr>
        <w:t>Monitorovací výbor pověřen také projednáním Akčního plánu,</w:t>
      </w:r>
      <w:r w:rsidRPr="00D7339C">
        <w:rPr>
          <w:sz w:val="24"/>
          <w:szCs w:val="24"/>
        </w:rPr>
        <w:t xml:space="preserve"> který vychází ze střednědobého a dlouhodobého plánu dosahování cílů na úrovni programu. Součástí Akčního plánu je harmonogram výzev plánovaných k vyhlášení, predikce čerpání a plnění indikátorů a cílových hodnot v následujícím roce. Monitorovací výbor Akční plán projednává a zároveň je informován o výsledku jeho plnění, v relevantních případech, kdy nedochází k jeho plnění, také o nápravných opatřeních.</w:t>
      </w:r>
    </w:p>
    <w:p w:rsidR="00955139" w:rsidRDefault="00955139" w:rsidP="00AA0B95">
      <w:pPr>
        <w:pStyle w:val="Nadpis1"/>
        <w:numPr>
          <w:ilvl w:val="0"/>
          <w:numId w:val="25"/>
        </w:numPr>
        <w:jc w:val="both"/>
        <w:rPr>
          <w:rStyle w:val="Zdraznnintenzivn"/>
          <w:rFonts w:ascii="Cambria" w:hAnsi="Cambria" w:cstheme="minorHAnsi"/>
          <w:b/>
          <w:bCs/>
          <w:i w:val="0"/>
          <w:iCs w:val="0"/>
          <w:color w:val="365F91" w:themeColor="accent1" w:themeShade="BF"/>
        </w:rPr>
      </w:pPr>
      <w:bookmarkStart w:id="115" w:name="_Toc352934723"/>
      <w:bookmarkStart w:id="116" w:name="_Toc351472163"/>
      <w:bookmarkEnd w:id="97"/>
      <w:r>
        <w:rPr>
          <w:rStyle w:val="Zdraznnintenzivn"/>
          <w:rFonts w:ascii="Cambria" w:hAnsi="Cambria" w:cstheme="minorHAnsi"/>
          <w:b/>
          <w:bCs/>
          <w:i w:val="0"/>
          <w:iCs w:val="0"/>
          <w:color w:val="365F91" w:themeColor="accent1" w:themeShade="BF"/>
        </w:rPr>
        <w:t>Hraniční oblasti</w:t>
      </w:r>
      <w:bookmarkEnd w:id="115"/>
    </w:p>
    <w:p w:rsidR="00955139" w:rsidRDefault="00963A8A" w:rsidP="00955139">
      <w:r>
        <w:t>PO 1 – hraniční oblast s Ministerstvem zemědělství.</w:t>
      </w:r>
    </w:p>
    <w:p w:rsidR="00963A8A" w:rsidRDefault="00963A8A" w:rsidP="00955139">
      <w:r>
        <w:t>PO 2 – hraniční oblast s Ministerstvem průmyslu a obchodu.</w:t>
      </w:r>
    </w:p>
    <w:p w:rsidR="00963A8A" w:rsidRDefault="00963A8A" w:rsidP="00955139">
      <w:r>
        <w:t>PO 3 – bez hraniční oblasti</w:t>
      </w:r>
    </w:p>
    <w:p w:rsidR="00963A8A" w:rsidRDefault="00963A8A" w:rsidP="00955139">
      <w:r>
        <w:t>PO 4 – hraniční oblast s Ministerstvem zemědělství</w:t>
      </w:r>
    </w:p>
    <w:p w:rsidR="00963A8A" w:rsidRPr="00955139" w:rsidRDefault="00963A8A" w:rsidP="00955139">
      <w:r>
        <w:t>PO 5 – hraniční oblast s Ministerstvem průmyslu a obchodu, Ministerstvem pro místní rozvoj.</w:t>
      </w:r>
    </w:p>
    <w:p w:rsidR="00901C83" w:rsidRPr="00D7339C" w:rsidRDefault="00901C83" w:rsidP="00AA0B95">
      <w:pPr>
        <w:pStyle w:val="Nadpis1"/>
        <w:numPr>
          <w:ilvl w:val="0"/>
          <w:numId w:val="25"/>
        </w:numPr>
        <w:jc w:val="both"/>
        <w:rPr>
          <w:rStyle w:val="Zdraznnintenzivn"/>
          <w:rFonts w:ascii="Cambria" w:hAnsi="Cambria" w:cstheme="minorHAnsi"/>
          <w:b/>
          <w:bCs/>
          <w:i w:val="0"/>
          <w:iCs w:val="0"/>
          <w:color w:val="365F91" w:themeColor="accent1" w:themeShade="BF"/>
        </w:rPr>
      </w:pPr>
      <w:bookmarkStart w:id="117" w:name="_Toc352934724"/>
      <w:r w:rsidRPr="00D7339C">
        <w:rPr>
          <w:rStyle w:val="Zdraznnintenzivn"/>
          <w:rFonts w:ascii="Cambria" w:hAnsi="Cambria" w:cstheme="minorHAnsi"/>
          <w:b/>
          <w:bCs/>
          <w:i w:val="0"/>
          <w:iCs w:val="0"/>
          <w:color w:val="365F91" w:themeColor="accent1" w:themeShade="BF"/>
        </w:rPr>
        <w:t xml:space="preserve">Snižování </w:t>
      </w:r>
      <w:r w:rsidRPr="00D7339C">
        <w:rPr>
          <w:rStyle w:val="Zdraznnintenzivn"/>
          <w:rFonts w:ascii="Cambria" w:hAnsi="Cambria"/>
          <w:b/>
          <w:bCs/>
          <w:i w:val="0"/>
          <w:iCs w:val="0"/>
          <w:color w:val="365F91" w:themeColor="accent1" w:themeShade="BF"/>
        </w:rPr>
        <w:t>administrativní</w:t>
      </w:r>
      <w:r w:rsidRPr="00D7339C">
        <w:rPr>
          <w:rStyle w:val="Zdraznnintenzivn"/>
          <w:rFonts w:ascii="Cambria" w:hAnsi="Cambria" w:cstheme="minorHAnsi"/>
          <w:b/>
          <w:bCs/>
          <w:i w:val="0"/>
          <w:iCs w:val="0"/>
          <w:color w:val="365F91" w:themeColor="accent1" w:themeShade="BF"/>
        </w:rPr>
        <w:t xml:space="preserve"> zátěže pro příjemce</w:t>
      </w:r>
      <w:bookmarkEnd w:id="116"/>
      <w:bookmarkEnd w:id="117"/>
    </w:p>
    <w:p w:rsidR="00901C83" w:rsidRPr="00D7339C" w:rsidRDefault="00901C83" w:rsidP="001C52E0">
      <w:pPr>
        <w:pStyle w:val="Text1"/>
        <w:ind w:left="0"/>
        <w:rPr>
          <w:rFonts w:ascii="Cambria" w:hAnsi="Cambria" w:cstheme="minorHAnsi"/>
          <w:lang w:val="cs-CZ"/>
        </w:rPr>
      </w:pPr>
      <w:r w:rsidRPr="00D7339C">
        <w:rPr>
          <w:rFonts w:ascii="Cambria" w:hAnsi="Cambria" w:cstheme="minorHAnsi"/>
          <w:lang w:val="cs-CZ"/>
        </w:rPr>
        <w:t>Dle článku 24 odst. 1 návrhu obecného nařízení musí každý OP zahrnovat aktivity vedoucí ke snižování administrativní zátěže pro příjemce. Nad rámec tohoto požadavku také EK požaduje dle čl. 87 odst. 6 písm. (c) návrhu obecného nařízení jako součást OP v souladu s Dohodou o partnerství shrnutí vyhodnocení administrativní zátěže pro příjemce</w:t>
      </w:r>
    </w:p>
    <w:p w:rsidR="00901C83" w:rsidRPr="00D7339C" w:rsidRDefault="00901C83" w:rsidP="001C52E0">
      <w:pPr>
        <w:pStyle w:val="Text1"/>
        <w:ind w:left="0"/>
        <w:rPr>
          <w:rFonts w:ascii="Cambria" w:hAnsi="Cambria" w:cstheme="minorHAnsi"/>
          <w:lang w:val="cs-CZ"/>
        </w:rPr>
      </w:pPr>
      <w:r w:rsidRPr="00D7339C">
        <w:rPr>
          <w:rFonts w:ascii="Cambria" w:hAnsi="Cambria" w:cstheme="minorHAnsi"/>
          <w:lang w:val="cs-CZ"/>
        </w:rPr>
        <w:lastRenderedPageBreak/>
        <w:t>Snižování administrativní zátěže pro příjemce probíhá v souladu s usnesením vlády ČR ze dne 21. března 2012 č. 184 o doporučeních ke zjednodušení administrativní zátěže pro žadatele a příjemce při čerpání finančních prostředků z fondů Evropské unie v programovém období 2014–2020 a dále budou reflektovány v rámci OP následující principy:</w:t>
      </w:r>
    </w:p>
    <w:p w:rsidR="00901C83" w:rsidRPr="00D7339C" w:rsidRDefault="00901C83" w:rsidP="00AA0B95">
      <w:pPr>
        <w:pStyle w:val="Text1"/>
        <w:numPr>
          <w:ilvl w:val="0"/>
          <w:numId w:val="16"/>
        </w:numPr>
        <w:rPr>
          <w:rFonts w:ascii="Cambria" w:hAnsi="Cambria" w:cstheme="minorHAnsi"/>
          <w:lang w:val="cs-CZ"/>
        </w:rPr>
      </w:pPr>
      <w:r w:rsidRPr="00D7339C">
        <w:rPr>
          <w:rFonts w:ascii="Cambria" w:hAnsi="Cambria" w:cstheme="minorHAnsi"/>
          <w:lang w:val="cs-CZ"/>
        </w:rPr>
        <w:t xml:space="preserve">používání jednotné terminologie v podmínkách ČR tak, aby byla pro všechny subjekty implementační struktury jednotná a srozumitelná a byla v souladu s právními předpisy EU a ČR. Cílem je jednotné využívání základních pojmů napříč OP. Jednotná terminologie musí být využita při tvorbě řízené dokumentace a ve výstupech jednotlivých subjektů implementační struktury a také při konzultacích se žadateli a příjemci. </w:t>
      </w:r>
    </w:p>
    <w:p w:rsidR="00901C83" w:rsidRPr="00D7339C" w:rsidRDefault="00901C83" w:rsidP="00AA0B95">
      <w:pPr>
        <w:pStyle w:val="Text1"/>
        <w:numPr>
          <w:ilvl w:val="0"/>
          <w:numId w:val="16"/>
        </w:numPr>
        <w:rPr>
          <w:rFonts w:ascii="Cambria" w:hAnsi="Cambria" w:cstheme="minorHAnsi"/>
          <w:lang w:val="cs-CZ"/>
        </w:rPr>
      </w:pPr>
      <w:r w:rsidRPr="00D7339C">
        <w:rPr>
          <w:rFonts w:ascii="Cambria" w:hAnsi="Cambria" w:cstheme="minorHAnsi"/>
          <w:lang w:val="cs-CZ"/>
        </w:rPr>
        <w:t>nastavení jednotlivých procesů od podání projektové žádosti až po její schválení a to tak, aby jednotlivé procesy a postupy na sebe navazovaly a měly jednoznačně stanoven svůj počátek a konec a také předcházející a návazný proces. V neposlední řadě je nutné jednoznačně nastavit lhůty jednotlivých procesů tam, kde je to možné. Tyto lhůty pak musí být součástí interních dokumentů řídícího orgánu a musí být dodržovány. Cílem je dosáhnout jejich měření, vyhodnocení a následně také zkrácení.</w:t>
      </w:r>
    </w:p>
    <w:p w:rsidR="00901C83" w:rsidRPr="00D7339C" w:rsidRDefault="00901C83" w:rsidP="00AA0B95">
      <w:pPr>
        <w:pStyle w:val="Text1"/>
        <w:numPr>
          <w:ilvl w:val="0"/>
          <w:numId w:val="16"/>
        </w:numPr>
        <w:rPr>
          <w:rFonts w:ascii="Cambria" w:hAnsi="Cambria" w:cstheme="minorHAnsi"/>
          <w:lang w:val="cs-CZ"/>
        </w:rPr>
      </w:pPr>
      <w:r w:rsidRPr="00D7339C">
        <w:rPr>
          <w:rFonts w:ascii="Cambria" w:hAnsi="Cambria" w:cstheme="minorHAnsi"/>
          <w:lang w:val="cs-CZ"/>
        </w:rPr>
        <w:t>věnovat pozornost systému konzultace a práce ŘO / ZS s žadateli a příjemci a umožnit výměnu zkušeností mezi žadateli / příjemci s přípravou a realizací projektu.</w:t>
      </w:r>
    </w:p>
    <w:p w:rsidR="00901C83" w:rsidRPr="00D7339C" w:rsidRDefault="00901C83" w:rsidP="00AA0B95">
      <w:pPr>
        <w:pStyle w:val="Text1"/>
        <w:numPr>
          <w:ilvl w:val="0"/>
          <w:numId w:val="16"/>
        </w:numPr>
        <w:rPr>
          <w:rFonts w:ascii="Cambria" w:hAnsi="Cambria" w:cstheme="minorHAnsi"/>
          <w:lang w:val="cs-CZ"/>
        </w:rPr>
      </w:pPr>
      <w:r w:rsidRPr="00D7339C">
        <w:rPr>
          <w:rFonts w:ascii="Cambria" w:hAnsi="Cambria" w:cstheme="minorHAnsi"/>
          <w:lang w:val="cs-CZ"/>
        </w:rPr>
        <w:t>zabezpečit optimální míru elektronizace celého procesu přípravy projektových žádostí, jejich podání (včetně příloh), administrace projektových žádostí, systému hodnocení a výběru projektů, administrace monitorovacích zpráv a žádostí o platbu.</w:t>
      </w:r>
    </w:p>
    <w:p w:rsidR="00901C83" w:rsidRDefault="00901C83" w:rsidP="00AA0B95">
      <w:pPr>
        <w:pStyle w:val="Nadpis1"/>
        <w:numPr>
          <w:ilvl w:val="0"/>
          <w:numId w:val="25"/>
        </w:numPr>
        <w:jc w:val="both"/>
        <w:rPr>
          <w:rFonts w:ascii="Cambria" w:hAnsi="Cambria"/>
        </w:rPr>
      </w:pPr>
      <w:bookmarkStart w:id="118" w:name="_Toc351472164"/>
      <w:bookmarkStart w:id="119" w:name="_Toc352934725"/>
      <w:r w:rsidRPr="00D7339C">
        <w:rPr>
          <w:rFonts w:ascii="Cambria" w:hAnsi="Cambria"/>
        </w:rPr>
        <w:t>Horizontální principy</w:t>
      </w:r>
      <w:bookmarkEnd w:id="118"/>
      <w:bookmarkEnd w:id="119"/>
    </w:p>
    <w:p w:rsidR="004324A4" w:rsidRPr="004324A4" w:rsidRDefault="004324A4" w:rsidP="00724D9E">
      <w:pPr>
        <w:jc w:val="both"/>
      </w:pPr>
      <w:r w:rsidRPr="004324A4">
        <w:t xml:space="preserve">Horizontální principy vycházejí z aktuálních potřeb společnosti, respektují přírodní zákony a stupeň přírodovědného poznání a v nejistých situacích ctí princip předběžné opatrnosti s cílem zamezení a předcházení nevratným nežádoucím jevům a škodám. </w:t>
      </w:r>
    </w:p>
    <w:p w:rsidR="004324A4" w:rsidRPr="004324A4" w:rsidRDefault="004324A4" w:rsidP="004324A4"/>
    <w:p w:rsidR="00901C83" w:rsidRDefault="00901C83" w:rsidP="00AA0B95">
      <w:pPr>
        <w:pStyle w:val="Nadpis2"/>
        <w:numPr>
          <w:ilvl w:val="1"/>
          <w:numId w:val="25"/>
        </w:numPr>
        <w:jc w:val="both"/>
        <w:rPr>
          <w:rFonts w:ascii="Cambria" w:hAnsi="Cambria"/>
        </w:rPr>
      </w:pPr>
      <w:bookmarkStart w:id="120" w:name="_Toc350962127"/>
      <w:bookmarkStart w:id="121" w:name="_Toc351472165"/>
      <w:bookmarkStart w:id="122" w:name="_Toc352934726"/>
      <w:r w:rsidRPr="00D7339C">
        <w:rPr>
          <w:rFonts w:ascii="Cambria" w:hAnsi="Cambria"/>
        </w:rPr>
        <w:t>Udržitelný rozvoj</w:t>
      </w:r>
      <w:bookmarkEnd w:id="120"/>
      <w:bookmarkEnd w:id="121"/>
      <w:bookmarkEnd w:id="122"/>
    </w:p>
    <w:p w:rsidR="00215B32" w:rsidRPr="00215B32" w:rsidRDefault="00215B32" w:rsidP="00724D9E">
      <w:pPr>
        <w:jc w:val="both"/>
      </w:pPr>
      <w:r>
        <w:t>Operační program se zaměřuje na významné výzvy a potřeby společnosti, které nejsou pokryty jinými operačními programy nebo jinými intervencemi. Zároveň však operační program životní prostředí významnou měrou naplňuje i sociální požadavky v podobě smysluplné a užitečné zaměstnanosti, zlepšuje zdravotní stav obyvatel, naplňuje rovněž i právo na příznivé životní prostředí člověka, motivuje k</w:t>
      </w:r>
      <w:r w:rsidR="00724D9E">
        <w:t> </w:t>
      </w:r>
      <w:r>
        <w:t>inovacím</w:t>
      </w:r>
      <w:r w:rsidR="00724D9E">
        <w:t xml:space="preserve"> </w:t>
      </w:r>
      <w:r>
        <w:t>a významnou měrou se podílí na hospodářsk</w:t>
      </w:r>
      <w:r w:rsidR="00724D9E">
        <w:t xml:space="preserve">ém rozvoji země </w:t>
      </w:r>
      <w:r>
        <w:t>a eliminuje externí škody na zdraví a majetku, které stále postihují společnost z nedokonalých technologií a neuvážených krátkodobých rozhodnutí.</w:t>
      </w:r>
    </w:p>
    <w:p w:rsidR="00901C83" w:rsidRDefault="00901C83" w:rsidP="00AA0B95">
      <w:pPr>
        <w:pStyle w:val="Nadpis2"/>
        <w:numPr>
          <w:ilvl w:val="1"/>
          <w:numId w:val="25"/>
        </w:numPr>
        <w:jc w:val="both"/>
        <w:rPr>
          <w:rFonts w:ascii="Cambria" w:hAnsi="Cambria"/>
        </w:rPr>
      </w:pPr>
      <w:bookmarkStart w:id="123" w:name="_Toc350962128"/>
      <w:bookmarkStart w:id="124" w:name="_Toc351472166"/>
      <w:bookmarkStart w:id="125" w:name="_Toc352934727"/>
      <w:r w:rsidRPr="00D7339C">
        <w:rPr>
          <w:rFonts w:ascii="Cambria" w:hAnsi="Cambria"/>
        </w:rPr>
        <w:lastRenderedPageBreak/>
        <w:t>Rovné příležitosti a ochrana před diskriminací</w:t>
      </w:r>
      <w:bookmarkEnd w:id="123"/>
      <w:bookmarkEnd w:id="124"/>
      <w:bookmarkEnd w:id="125"/>
      <w:r w:rsidRPr="00D7339C" w:rsidDel="00203340">
        <w:rPr>
          <w:rFonts w:ascii="Cambria" w:hAnsi="Cambria"/>
        </w:rPr>
        <w:t xml:space="preserve"> </w:t>
      </w:r>
    </w:p>
    <w:p w:rsidR="00724D9E" w:rsidRPr="00724D9E" w:rsidRDefault="00724D9E" w:rsidP="00724D9E">
      <w:pPr>
        <w:jc w:val="both"/>
      </w:pPr>
      <w:r w:rsidRPr="00724D9E">
        <w:t xml:space="preserve">Při přípravě, koncipování, průběhu i provádění operačního programu bude dbáno na rovné příležitosti pro veškeré zájmové, cílové i ohrožené skupiny nejen s ohledem na zajištění přístupu k financování, ale i s ohledem na potřeby jednotlivých cílových skupin a s ohledem na zajištění přístupnosti pro osoby se zdravotním postižením. </w:t>
      </w:r>
    </w:p>
    <w:p w:rsidR="00724D9E" w:rsidRPr="00724D9E" w:rsidRDefault="00724D9E" w:rsidP="00724D9E"/>
    <w:p w:rsidR="00901C83" w:rsidRDefault="00901C83" w:rsidP="00AA0B95">
      <w:pPr>
        <w:pStyle w:val="Nadpis2"/>
        <w:numPr>
          <w:ilvl w:val="1"/>
          <w:numId w:val="25"/>
        </w:numPr>
        <w:jc w:val="both"/>
        <w:rPr>
          <w:rFonts w:ascii="Cambria" w:hAnsi="Cambria"/>
        </w:rPr>
      </w:pPr>
      <w:bookmarkStart w:id="126" w:name="_Toc350962129"/>
      <w:bookmarkStart w:id="127" w:name="_Toc351472167"/>
      <w:bookmarkStart w:id="128" w:name="_Toc352934728"/>
      <w:r w:rsidRPr="00D7339C">
        <w:rPr>
          <w:rFonts w:ascii="Cambria" w:hAnsi="Cambria"/>
        </w:rPr>
        <w:t>Rovnost mezi muži a ženami</w:t>
      </w:r>
      <w:bookmarkEnd w:id="126"/>
      <w:bookmarkEnd w:id="127"/>
      <w:bookmarkEnd w:id="128"/>
    </w:p>
    <w:p w:rsidR="00724D9E" w:rsidRDefault="00724D9E" w:rsidP="00724D9E">
      <w:pPr>
        <w:spacing w:after="0"/>
        <w:jc w:val="both"/>
      </w:pPr>
      <w:r>
        <w:t xml:space="preserve">Operační program životní prostředí při jeho přípravě, koncipování, průběhu a realizaci bude dbát na rovné příležitosti pro ženy a muže a rovněž bude </w:t>
      </w:r>
      <w:proofErr w:type="spellStart"/>
      <w:r>
        <w:t>genderově</w:t>
      </w:r>
      <w:proofErr w:type="spellEnd"/>
      <w:r>
        <w:t xml:space="preserve"> zohledňovat specifické potřeby žen i mužů. Operační program životní prostředí bude respektovat </w:t>
      </w:r>
      <w:r w:rsidRPr="00466F6A">
        <w:rPr>
          <w:b/>
        </w:rPr>
        <w:t>„Priority Ministerstva životního prostředí při prosazování rovných příležitostí žen a mužů“</w:t>
      </w:r>
      <w:r w:rsidRPr="00724D9E">
        <w:rPr>
          <w:b/>
        </w:rPr>
        <w:t>,</w:t>
      </w:r>
      <w:r w:rsidRPr="00724D9E">
        <w:t xml:space="preserve"> které jsou uveřejněny na webové stránce MŽP:  </w:t>
      </w:r>
    </w:p>
    <w:p w:rsidR="00724D9E" w:rsidRDefault="00724D9E" w:rsidP="00724D9E">
      <w:pPr>
        <w:spacing w:after="0"/>
        <w:jc w:val="both"/>
        <w:rPr>
          <w:sz w:val="28"/>
          <w:szCs w:val="28"/>
        </w:rPr>
      </w:pPr>
    </w:p>
    <w:p w:rsidR="00724D9E" w:rsidRPr="00466F6A" w:rsidRDefault="00724D9E" w:rsidP="00AA0B95">
      <w:pPr>
        <w:pStyle w:val="Odstavecseseznamem"/>
        <w:numPr>
          <w:ilvl w:val="0"/>
          <w:numId w:val="30"/>
        </w:numPr>
        <w:spacing w:after="0"/>
        <w:jc w:val="both"/>
      </w:pPr>
      <w:r w:rsidRPr="00466F6A">
        <w:t xml:space="preserve">Naplňovat požadavky genderového přístupu a genderových organizací v oblasti životního prostředí a též při spolupráci s dalšími sektory hospodářství. Rovné příležitosti žen a mužů, jakož i zohlednění odlišnosti pohlaví, koncipovat jako organickou součást udržitelného rozvoje a veškerých koncepčních, strategických a projektových dokumentů a při naplňování environmentální politiky. </w:t>
      </w:r>
    </w:p>
    <w:p w:rsidR="00724D9E" w:rsidRPr="00466F6A" w:rsidRDefault="00724D9E" w:rsidP="00724D9E">
      <w:pPr>
        <w:spacing w:after="0"/>
        <w:jc w:val="both"/>
      </w:pPr>
    </w:p>
    <w:p w:rsidR="00724D9E" w:rsidRPr="00466F6A" w:rsidRDefault="00724D9E" w:rsidP="00AA0B95">
      <w:pPr>
        <w:pStyle w:val="Odstavecseseznamem"/>
        <w:numPr>
          <w:ilvl w:val="0"/>
          <w:numId w:val="30"/>
        </w:numPr>
        <w:spacing w:after="0"/>
        <w:jc w:val="both"/>
      </w:pPr>
      <w:r w:rsidRPr="00466F6A">
        <w:t xml:space="preserve">V rámci projektů zahraniční pomoci, v rámci zahraniční spolupráce a v rámci mezinárodních jednání v oblasti životního prostředí systematicky podporovat rovné příležitosti pro ženy v rozvojových </w:t>
      </w:r>
      <w:proofErr w:type="gramStart"/>
      <w:r w:rsidRPr="00466F6A">
        <w:t>zemí</w:t>
      </w:r>
      <w:proofErr w:type="gramEnd"/>
      <w:r w:rsidRPr="00466F6A">
        <w:t xml:space="preserve">, podpořit jejich přístup ke vzdělávání, umožnit rovnocenný přístup při řešení projektů, při technickém zacvičování a při školeních. Rovné příležitosti pro ženy a podpora vzdělávání žen by měla být významnou součástí veškerých projektů zahraniční rozvojové pomoci. </w:t>
      </w:r>
    </w:p>
    <w:p w:rsidR="00724D9E" w:rsidRPr="00466F6A" w:rsidRDefault="00724D9E" w:rsidP="00724D9E">
      <w:pPr>
        <w:spacing w:after="0"/>
        <w:jc w:val="both"/>
      </w:pPr>
    </w:p>
    <w:p w:rsidR="00724D9E" w:rsidRPr="00466F6A" w:rsidRDefault="00724D9E" w:rsidP="00AA0B95">
      <w:pPr>
        <w:pStyle w:val="Odstavecseseznamem"/>
        <w:numPr>
          <w:ilvl w:val="0"/>
          <w:numId w:val="30"/>
        </w:numPr>
        <w:spacing w:after="0"/>
        <w:jc w:val="both"/>
      </w:pPr>
      <w:r w:rsidRPr="00466F6A">
        <w:t xml:space="preserve">Ve výběrových řízeních plně respektovat rovné příležitosti žen a věnovat nadále pozornost potřebnému zastoupení žen ve vedoucích funkcích. Osvětou předcházet domácímu násilí a vytvářet potřebné veřejné povědomí, jako oporu postiženým a jako preventivní opatření. Nadále pořádat prezenční genderová školení pro veškeré nově nastupující zaměstnance. </w:t>
      </w:r>
    </w:p>
    <w:p w:rsidR="00724D9E" w:rsidRPr="00466F6A" w:rsidRDefault="00724D9E" w:rsidP="00724D9E">
      <w:pPr>
        <w:spacing w:after="0"/>
        <w:jc w:val="both"/>
      </w:pPr>
    </w:p>
    <w:p w:rsidR="00724D9E" w:rsidRPr="00724D9E" w:rsidRDefault="00724D9E" w:rsidP="00AA0B95">
      <w:pPr>
        <w:pStyle w:val="Odstavecseseznamem"/>
        <w:numPr>
          <w:ilvl w:val="0"/>
          <w:numId w:val="30"/>
        </w:numPr>
        <w:spacing w:after="0"/>
        <w:jc w:val="both"/>
      </w:pPr>
      <w:r w:rsidRPr="00466F6A">
        <w:t>Zohledňovat specifika odlišnosti pohlaví a věnovat patřičnou pozornost požadavkům žen, jejich bezpečnosti, větší zranitelnosti, specifickým potřebám vzhledem k péči o děti, při tvorbě projektů spolufinancovaných Evropskou unií, plánování staveb, zeleně, dopravní obslužnosti apod., a t</w:t>
      </w:r>
      <w:r>
        <w:t xml:space="preserve">o v projektech </w:t>
      </w:r>
      <w:r w:rsidRPr="00466F6A">
        <w:t xml:space="preserve">a plánech, které MŽP připomínkuje, řídí nebo samo navrhuje. </w:t>
      </w:r>
    </w:p>
    <w:p w:rsidR="00901C83" w:rsidRPr="00D7339C" w:rsidRDefault="00901C83" w:rsidP="00AA0B95">
      <w:pPr>
        <w:pStyle w:val="Nadpis1"/>
        <w:numPr>
          <w:ilvl w:val="0"/>
          <w:numId w:val="25"/>
        </w:numPr>
        <w:jc w:val="both"/>
        <w:rPr>
          <w:rFonts w:ascii="Cambria" w:hAnsi="Cambria"/>
        </w:rPr>
      </w:pPr>
      <w:bookmarkStart w:id="129" w:name="_Toc351472168"/>
      <w:bookmarkStart w:id="130" w:name="_Toc352934729"/>
      <w:r w:rsidRPr="00D7339C">
        <w:rPr>
          <w:rFonts w:ascii="Cambria" w:hAnsi="Cambria"/>
        </w:rPr>
        <w:lastRenderedPageBreak/>
        <w:t>Přílohy OP</w:t>
      </w:r>
      <w:bookmarkEnd w:id="129"/>
      <w:bookmarkEnd w:id="130"/>
    </w:p>
    <w:p w:rsidR="00901C83" w:rsidRDefault="00901C83" w:rsidP="00AA0B95">
      <w:pPr>
        <w:pStyle w:val="Nadpis2"/>
        <w:numPr>
          <w:ilvl w:val="1"/>
          <w:numId w:val="25"/>
        </w:numPr>
        <w:jc w:val="both"/>
        <w:rPr>
          <w:rFonts w:ascii="Cambria" w:hAnsi="Cambria"/>
        </w:rPr>
      </w:pPr>
      <w:bookmarkStart w:id="131" w:name="_Toc351472169"/>
      <w:bookmarkStart w:id="132" w:name="_Toc352934730"/>
      <w:r w:rsidRPr="00D7339C">
        <w:rPr>
          <w:rFonts w:ascii="Cambria" w:hAnsi="Cambria"/>
        </w:rPr>
        <w:t>Příloha 1 - Specifikace velkých projektů</w:t>
      </w:r>
      <w:bookmarkEnd w:id="131"/>
      <w:bookmarkEnd w:id="132"/>
    </w:p>
    <w:p w:rsidR="00766409" w:rsidRPr="00766409" w:rsidRDefault="00766409" w:rsidP="00766409">
      <w:pPr>
        <w:pStyle w:val="Odstavecseseznamem"/>
        <w:ind w:left="360"/>
        <w:jc w:val="both"/>
        <w:rPr>
          <w:rFonts w:cstheme="minorHAnsi"/>
          <w:i/>
        </w:rPr>
      </w:pPr>
      <w:r w:rsidRPr="00766409">
        <w:rPr>
          <w:rFonts w:cstheme="minorHAnsi"/>
          <w:i/>
        </w:rPr>
        <w:t>Bude doplněno v další fázi.</w:t>
      </w:r>
    </w:p>
    <w:p w:rsidR="00766409" w:rsidRPr="00766409" w:rsidRDefault="00766409" w:rsidP="00766409"/>
    <w:p w:rsidR="00901C83" w:rsidRDefault="00901C83" w:rsidP="00AA0B95">
      <w:pPr>
        <w:pStyle w:val="Nadpis2"/>
        <w:numPr>
          <w:ilvl w:val="1"/>
          <w:numId w:val="25"/>
        </w:numPr>
        <w:jc w:val="both"/>
        <w:rPr>
          <w:rFonts w:ascii="Cambria" w:hAnsi="Cambria"/>
        </w:rPr>
      </w:pPr>
      <w:bookmarkStart w:id="133" w:name="_Toc351472170"/>
      <w:bookmarkStart w:id="134" w:name="_Toc352934731"/>
      <w:r w:rsidRPr="00D7339C">
        <w:rPr>
          <w:rFonts w:ascii="Cambria" w:hAnsi="Cambria"/>
        </w:rPr>
        <w:t>Příloha 2 - Výkon</w:t>
      </w:r>
      <w:r w:rsidR="00837357">
        <w:rPr>
          <w:rFonts w:ascii="Cambria" w:hAnsi="Cambria"/>
        </w:rPr>
        <w:t>n</w:t>
      </w:r>
      <w:r w:rsidRPr="00D7339C">
        <w:rPr>
          <w:rFonts w:ascii="Cambria" w:hAnsi="Cambria"/>
        </w:rPr>
        <w:t>ostní rámec</w:t>
      </w:r>
      <w:bookmarkEnd w:id="133"/>
      <w:bookmarkEnd w:id="134"/>
    </w:p>
    <w:p w:rsidR="00766409" w:rsidRPr="00766409" w:rsidRDefault="00766409" w:rsidP="00766409">
      <w:pPr>
        <w:pStyle w:val="Odstavecseseznamem"/>
        <w:ind w:left="360"/>
        <w:jc w:val="both"/>
        <w:rPr>
          <w:rFonts w:cstheme="minorHAnsi"/>
          <w:i/>
        </w:rPr>
      </w:pPr>
      <w:r w:rsidRPr="00766409">
        <w:rPr>
          <w:rFonts w:cstheme="minorHAnsi"/>
          <w:i/>
        </w:rPr>
        <w:t>Bude doplněno v další fázi.</w:t>
      </w:r>
    </w:p>
    <w:p w:rsidR="00445AC2" w:rsidRPr="00D7339C" w:rsidRDefault="00445AC2" w:rsidP="001C52E0">
      <w:pPr>
        <w:jc w:val="both"/>
      </w:pPr>
    </w:p>
    <w:sectPr w:rsidR="00445AC2" w:rsidRPr="00D7339C" w:rsidSect="009930C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2A" w:rsidRDefault="00141B2A" w:rsidP="008735E1">
      <w:pPr>
        <w:spacing w:after="0" w:line="240" w:lineRule="auto"/>
      </w:pPr>
      <w:r>
        <w:separator/>
      </w:r>
    </w:p>
  </w:endnote>
  <w:endnote w:type="continuationSeparator" w:id="0">
    <w:p w:rsidR="00141B2A" w:rsidRDefault="00141B2A" w:rsidP="008735E1">
      <w:pPr>
        <w:spacing w:after="0" w:line="240" w:lineRule="auto"/>
      </w:pPr>
      <w:r>
        <w:continuationSeparator/>
      </w:r>
    </w:p>
  </w:endnote>
  <w:endnote w:type="continuationNotice" w:id="1">
    <w:p w:rsidR="00141B2A" w:rsidRDefault="00141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31926"/>
      <w:docPartObj>
        <w:docPartGallery w:val="Page Numbers (Bottom of Page)"/>
        <w:docPartUnique/>
      </w:docPartObj>
    </w:sdtPr>
    <w:sdtEndPr/>
    <w:sdtContent>
      <w:p w:rsidR="00141B2A" w:rsidRDefault="00141B2A">
        <w:pPr>
          <w:pStyle w:val="Zpat"/>
          <w:jc w:val="center"/>
        </w:pPr>
        <w:r>
          <w:fldChar w:fldCharType="begin"/>
        </w:r>
        <w:r>
          <w:instrText xml:space="preserve"> PAGE   \* MERGEFORMAT </w:instrText>
        </w:r>
        <w:r>
          <w:fldChar w:fldCharType="separate"/>
        </w:r>
        <w:r w:rsidR="005D18E9">
          <w:rPr>
            <w:noProof/>
          </w:rPr>
          <w:t>17</w:t>
        </w:r>
        <w:r>
          <w:rPr>
            <w:noProof/>
          </w:rPr>
          <w:fldChar w:fldCharType="end"/>
        </w:r>
      </w:p>
    </w:sdtContent>
  </w:sdt>
  <w:p w:rsidR="00141B2A" w:rsidRDefault="00141B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97201"/>
      <w:docPartObj>
        <w:docPartGallery w:val="Page Numbers (Bottom of Page)"/>
        <w:docPartUnique/>
      </w:docPartObj>
    </w:sdtPr>
    <w:sdtEndPr/>
    <w:sdtContent>
      <w:p w:rsidR="00141B2A" w:rsidRDefault="00141B2A" w:rsidP="00C31DE4">
        <w:pPr>
          <w:pStyle w:val="Zpat"/>
          <w:jc w:val="center"/>
        </w:pPr>
        <w:r>
          <w:fldChar w:fldCharType="begin"/>
        </w:r>
        <w:r>
          <w:instrText xml:space="preserve"> PAGE   \* MERGEFORMAT </w:instrText>
        </w:r>
        <w:r>
          <w:fldChar w:fldCharType="separate"/>
        </w:r>
        <w:r w:rsidR="005D18E9">
          <w:rPr>
            <w:noProof/>
          </w:rPr>
          <w:t>59</w:t>
        </w:r>
        <w:r>
          <w:rPr>
            <w:noProof/>
          </w:rPr>
          <w:fldChar w:fldCharType="end"/>
        </w:r>
      </w:p>
    </w:sdtContent>
  </w:sdt>
  <w:p w:rsidR="00141B2A" w:rsidRDefault="00141B2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92540"/>
      <w:docPartObj>
        <w:docPartGallery w:val="Page Numbers (Bottom of Page)"/>
        <w:docPartUnique/>
      </w:docPartObj>
    </w:sdtPr>
    <w:sdtEndPr/>
    <w:sdtContent>
      <w:p w:rsidR="00141B2A" w:rsidRDefault="00141B2A">
        <w:pPr>
          <w:pStyle w:val="Zpat"/>
          <w:jc w:val="center"/>
        </w:pPr>
        <w:r>
          <w:fldChar w:fldCharType="begin"/>
        </w:r>
        <w:r>
          <w:instrText xml:space="preserve"> PAGE   \* MERGEFORMAT </w:instrText>
        </w:r>
        <w:r>
          <w:fldChar w:fldCharType="separate"/>
        </w:r>
        <w:r w:rsidR="005D18E9">
          <w:rPr>
            <w:noProof/>
          </w:rPr>
          <w:t>73</w:t>
        </w:r>
        <w:r>
          <w:rPr>
            <w:noProof/>
          </w:rPr>
          <w:fldChar w:fldCharType="end"/>
        </w:r>
      </w:p>
    </w:sdtContent>
  </w:sdt>
  <w:p w:rsidR="00141B2A" w:rsidRDefault="00141B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2A" w:rsidRDefault="00141B2A" w:rsidP="008735E1">
      <w:pPr>
        <w:spacing w:after="0" w:line="240" w:lineRule="auto"/>
      </w:pPr>
      <w:r>
        <w:separator/>
      </w:r>
    </w:p>
  </w:footnote>
  <w:footnote w:type="continuationSeparator" w:id="0">
    <w:p w:rsidR="00141B2A" w:rsidRDefault="00141B2A" w:rsidP="008735E1">
      <w:pPr>
        <w:spacing w:after="0" w:line="240" w:lineRule="auto"/>
      </w:pPr>
      <w:r>
        <w:continuationSeparator/>
      </w:r>
    </w:p>
  </w:footnote>
  <w:footnote w:type="continuationNotice" w:id="1">
    <w:p w:rsidR="00141B2A" w:rsidRDefault="00141B2A">
      <w:pPr>
        <w:spacing w:after="0" w:line="240" w:lineRule="auto"/>
      </w:pPr>
    </w:p>
  </w:footnote>
  <w:footnote w:id="2">
    <w:p w:rsidR="00141B2A" w:rsidRDefault="00141B2A" w:rsidP="00887F60">
      <w:pPr>
        <w:pStyle w:val="Textpoznpodarou"/>
      </w:pPr>
      <w:r>
        <w:rPr>
          <w:rStyle w:val="Znakapoznpodarou"/>
        </w:rPr>
        <w:footnoteRef/>
      </w:r>
      <w:r>
        <w:t xml:space="preserve"> </w:t>
      </w:r>
      <w:r>
        <w:rPr>
          <w:lang w:val="cs-CZ"/>
        </w:rPr>
        <w:t>Usnesení vlády České republiky ze dne 28. listopadu 2012 č. 867 k přípravě programů spolufinancovaných z fondů Společného strategického rámce pro programové období let 2014 až 2020 v podmínkách České republiky.</w:t>
      </w:r>
    </w:p>
  </w:footnote>
  <w:footnote w:id="3">
    <w:p w:rsidR="00141B2A" w:rsidRPr="00E17D0B" w:rsidRDefault="00141B2A" w:rsidP="00BB2D71">
      <w:pPr>
        <w:spacing w:after="0" w:line="240" w:lineRule="auto"/>
        <w:jc w:val="both"/>
        <w:rPr>
          <w:rFonts w:cstheme="minorHAnsi"/>
          <w:i/>
          <w:sz w:val="16"/>
          <w:szCs w:val="16"/>
        </w:rPr>
      </w:pPr>
      <w:r w:rsidRPr="00E17D0B">
        <w:rPr>
          <w:rStyle w:val="Znakapoznpodarou"/>
        </w:rPr>
        <w:footnoteRef/>
      </w:r>
      <w:r w:rsidRPr="00E17D0B">
        <w:rPr>
          <w:i/>
        </w:rPr>
        <w:t xml:space="preserve"> </w:t>
      </w:r>
      <w:r w:rsidRPr="00E17D0B">
        <w:rPr>
          <w:rFonts w:cstheme="minorHAnsi"/>
          <w:i/>
          <w:sz w:val="16"/>
          <w:szCs w:val="16"/>
        </w:rPr>
        <w:t>V letech 2000–2003 se jedná o údaje za kanalizace hlavních provozovatelů. Do evidence čištěných odpadních vod jsou zahrnovány i vody srážkové.</w:t>
      </w:r>
    </w:p>
    <w:p w:rsidR="00141B2A" w:rsidRDefault="00141B2A" w:rsidP="00BB2D71">
      <w:pPr>
        <w:pStyle w:val="Textpoznpodarou"/>
      </w:pPr>
    </w:p>
  </w:footnote>
  <w:footnote w:id="4">
    <w:p w:rsidR="00141B2A" w:rsidRPr="00E17D0B" w:rsidRDefault="00141B2A" w:rsidP="00C35055">
      <w:pPr>
        <w:spacing w:after="0" w:line="240" w:lineRule="auto"/>
        <w:rPr>
          <w:rFonts w:cstheme="minorHAnsi"/>
          <w:i/>
          <w:sz w:val="16"/>
          <w:szCs w:val="16"/>
        </w:rPr>
      </w:pPr>
      <w:r w:rsidRPr="00E17D0B">
        <w:rPr>
          <w:rStyle w:val="Znakapoznpodarou"/>
        </w:rPr>
        <w:footnoteRef/>
      </w:r>
      <w:r w:rsidRPr="00E17D0B">
        <w:rPr>
          <w:i/>
        </w:rPr>
        <w:t xml:space="preserve"> </w:t>
      </w:r>
      <w:r w:rsidRPr="00E17D0B">
        <w:rPr>
          <w:rFonts w:cstheme="minorHAnsi"/>
          <w:i/>
          <w:sz w:val="16"/>
          <w:szCs w:val="16"/>
        </w:rPr>
        <w:t>Souhrn hodnocení ukazatelů BSK</w:t>
      </w:r>
      <w:r w:rsidRPr="00E17D0B">
        <w:rPr>
          <w:rFonts w:cstheme="minorHAnsi"/>
          <w:i/>
          <w:sz w:val="16"/>
          <w:szCs w:val="16"/>
          <w:vertAlign w:val="subscript"/>
        </w:rPr>
        <w:t>5</w:t>
      </w:r>
      <w:r w:rsidRPr="00E17D0B">
        <w:rPr>
          <w:rFonts w:cstheme="minorHAnsi"/>
          <w:i/>
          <w:sz w:val="16"/>
          <w:szCs w:val="16"/>
        </w:rPr>
        <w:t xml:space="preserve">, </w:t>
      </w:r>
      <w:proofErr w:type="spellStart"/>
      <w:r w:rsidRPr="00E17D0B">
        <w:rPr>
          <w:rFonts w:cstheme="minorHAnsi"/>
          <w:i/>
          <w:sz w:val="16"/>
          <w:szCs w:val="16"/>
        </w:rPr>
        <w:t>CHSK</w:t>
      </w:r>
      <w:r w:rsidRPr="00E17D0B">
        <w:rPr>
          <w:rFonts w:cstheme="minorHAnsi"/>
          <w:i/>
          <w:sz w:val="16"/>
          <w:szCs w:val="16"/>
          <w:vertAlign w:val="subscript"/>
        </w:rPr>
        <w:t>Cr</w:t>
      </w:r>
      <w:proofErr w:type="spellEnd"/>
      <w:r w:rsidRPr="00E17D0B">
        <w:rPr>
          <w:rFonts w:cstheme="minorHAnsi"/>
          <w:i/>
          <w:sz w:val="16"/>
          <w:szCs w:val="16"/>
        </w:rPr>
        <w:t>, N-NH</w:t>
      </w:r>
      <w:r w:rsidRPr="00E17D0B">
        <w:rPr>
          <w:rFonts w:cstheme="minorHAnsi"/>
          <w:i/>
          <w:sz w:val="16"/>
          <w:szCs w:val="16"/>
          <w:vertAlign w:val="subscript"/>
        </w:rPr>
        <w:t>4</w:t>
      </w:r>
      <w:r w:rsidRPr="00E17D0B">
        <w:rPr>
          <w:rFonts w:cstheme="minorHAnsi"/>
          <w:i/>
          <w:sz w:val="16"/>
          <w:szCs w:val="16"/>
          <w:vertAlign w:val="superscript"/>
        </w:rPr>
        <w:t>+</w:t>
      </w:r>
      <w:r w:rsidRPr="00E17D0B">
        <w:rPr>
          <w:rFonts w:cstheme="minorHAnsi"/>
          <w:i/>
          <w:sz w:val="16"/>
          <w:szCs w:val="16"/>
        </w:rPr>
        <w:t>, N-NO</w:t>
      </w:r>
      <w:r w:rsidRPr="00E17D0B">
        <w:rPr>
          <w:rFonts w:cstheme="minorHAnsi"/>
          <w:i/>
          <w:sz w:val="16"/>
          <w:szCs w:val="16"/>
          <w:vertAlign w:val="subscript"/>
        </w:rPr>
        <w:t>3</w:t>
      </w:r>
      <w:r w:rsidRPr="00E17D0B">
        <w:rPr>
          <w:rFonts w:cstheme="minorHAnsi"/>
          <w:i/>
          <w:sz w:val="16"/>
          <w:szCs w:val="16"/>
          <w:vertAlign w:val="superscript"/>
        </w:rPr>
        <w:t>-</w:t>
      </w:r>
      <w:r w:rsidRPr="00E17D0B">
        <w:rPr>
          <w:rFonts w:cstheme="minorHAnsi"/>
          <w:i/>
          <w:sz w:val="16"/>
          <w:szCs w:val="16"/>
        </w:rPr>
        <w:t xml:space="preserve">, </w:t>
      </w:r>
      <w:proofErr w:type="spellStart"/>
      <w:r w:rsidRPr="00E17D0B">
        <w:rPr>
          <w:rFonts w:cstheme="minorHAnsi"/>
          <w:i/>
          <w:sz w:val="16"/>
          <w:szCs w:val="16"/>
        </w:rPr>
        <w:t>P</w:t>
      </w:r>
      <w:r w:rsidRPr="00E17D0B">
        <w:rPr>
          <w:rFonts w:cstheme="minorHAnsi"/>
          <w:i/>
          <w:sz w:val="16"/>
          <w:szCs w:val="16"/>
          <w:vertAlign w:val="subscript"/>
        </w:rPr>
        <w:t>celk</w:t>
      </w:r>
      <w:proofErr w:type="spellEnd"/>
      <w:r w:rsidRPr="00E17D0B">
        <w:rPr>
          <w:rFonts w:cstheme="minorHAnsi"/>
          <w:i/>
          <w:sz w:val="16"/>
          <w:szCs w:val="16"/>
          <w:vertAlign w:val="subscript"/>
        </w:rPr>
        <w:t>.</w:t>
      </w:r>
      <w:r w:rsidRPr="00E17D0B">
        <w:rPr>
          <w:rFonts w:cstheme="minorHAnsi"/>
          <w:i/>
          <w:sz w:val="16"/>
          <w:szCs w:val="16"/>
        </w:rPr>
        <w:t xml:space="preserve"> a </w:t>
      </w:r>
      <w:proofErr w:type="spellStart"/>
      <w:r w:rsidRPr="00E17D0B">
        <w:rPr>
          <w:rFonts w:cstheme="minorHAnsi"/>
          <w:i/>
          <w:sz w:val="16"/>
          <w:szCs w:val="16"/>
        </w:rPr>
        <w:t>saprobní</w:t>
      </w:r>
      <w:proofErr w:type="spellEnd"/>
      <w:r w:rsidRPr="00E17D0B">
        <w:rPr>
          <w:rFonts w:cstheme="minorHAnsi"/>
          <w:i/>
          <w:sz w:val="16"/>
          <w:szCs w:val="16"/>
        </w:rPr>
        <w:t xml:space="preserve"> index </w:t>
      </w:r>
      <w:proofErr w:type="spellStart"/>
      <w:r w:rsidRPr="00E17D0B">
        <w:rPr>
          <w:rFonts w:cstheme="minorHAnsi"/>
          <w:i/>
          <w:sz w:val="16"/>
          <w:szCs w:val="16"/>
        </w:rPr>
        <w:t>makrozoobentosu</w:t>
      </w:r>
      <w:proofErr w:type="spellEnd"/>
      <w:r w:rsidRPr="00E17D0B">
        <w:rPr>
          <w:rFonts w:cstheme="minorHAnsi"/>
          <w:i/>
          <w:sz w:val="16"/>
          <w:szCs w:val="16"/>
        </w:rPr>
        <w:t>.</w:t>
      </w:r>
    </w:p>
    <w:p w:rsidR="00141B2A" w:rsidRDefault="00141B2A" w:rsidP="00C35055">
      <w:pPr>
        <w:pStyle w:val="Textpoznpodarou"/>
      </w:pPr>
    </w:p>
  </w:footnote>
  <w:footnote w:id="5">
    <w:p w:rsidR="00141B2A" w:rsidRDefault="00141B2A" w:rsidP="00901C83">
      <w:pPr>
        <w:pStyle w:val="Textpoznpodarou"/>
      </w:pPr>
      <w:r w:rsidRPr="0028474F">
        <w:rPr>
          <w:rStyle w:val="Znakapoznpodarou"/>
          <w:lang w:val="cs-CZ"/>
        </w:rPr>
        <w:footnoteRef/>
      </w:r>
      <w:r w:rsidRPr="0028474F">
        <w:rPr>
          <w:lang w:val="cs-CZ"/>
        </w:rPr>
        <w:t xml:space="preserve"> Kromě integrovaných nástrojů níže popsaných však bude územní dimenze realizována i prostřednictvím individuálních projektů, nebo projektů se vzájemnou koordinací či synergií, či specifickými územními řešeními zahrnujícími projekty z různých programů a fondů v rámci jedné či více socioekonomických složek.</w:t>
      </w:r>
    </w:p>
  </w:footnote>
  <w:footnote w:id="6">
    <w:p w:rsidR="00141B2A" w:rsidRDefault="00141B2A" w:rsidP="00901C83">
      <w:pPr>
        <w:pStyle w:val="Textpoznpodarou"/>
      </w:pPr>
      <w:r w:rsidRPr="0028474F">
        <w:rPr>
          <w:rStyle w:val="Znakapoznpodarou"/>
          <w:lang w:val="cs-CZ"/>
        </w:rPr>
        <w:footnoteRef/>
      </w:r>
      <w:r w:rsidRPr="0028474F">
        <w:rPr>
          <w:lang w:val="cs-CZ"/>
        </w:rPr>
        <w:t xml:space="preserve"> Návrh nařízení EK umožňuje využití i nástroje – „Společný akční plán“ (Joint </w:t>
      </w:r>
      <w:proofErr w:type="spellStart"/>
      <w:r w:rsidRPr="0028474F">
        <w:rPr>
          <w:lang w:val="cs-CZ"/>
        </w:rPr>
        <w:t>Action</w:t>
      </w:r>
      <w:proofErr w:type="spellEnd"/>
      <w:r w:rsidRPr="0028474F">
        <w:rPr>
          <w:lang w:val="cs-CZ"/>
        </w:rPr>
        <w:t xml:space="preserve"> </w:t>
      </w:r>
      <w:proofErr w:type="spellStart"/>
      <w:r w:rsidRPr="0028474F">
        <w:rPr>
          <w:lang w:val="cs-CZ"/>
        </w:rPr>
        <w:t>Plan</w:t>
      </w:r>
      <w:proofErr w:type="spellEnd"/>
      <w:r w:rsidRPr="0028474F">
        <w:rPr>
          <w:lang w:val="cs-CZ"/>
        </w:rPr>
        <w:t>), ale tento v podmínkách České republiky nepředpokládá plnění územní dimenze.</w:t>
      </w:r>
    </w:p>
  </w:footnote>
  <w:footnote w:id="7">
    <w:p w:rsidR="00141B2A" w:rsidRDefault="00141B2A" w:rsidP="00901C83">
      <w:pPr>
        <w:pStyle w:val="Textpoznpodarou"/>
      </w:pPr>
      <w:r>
        <w:rPr>
          <w:rStyle w:val="Znakapoznpodarou"/>
        </w:rPr>
        <w:footnoteRef/>
      </w:r>
      <w:r w:rsidRPr="009837B8">
        <w:rPr>
          <w:lang w:val="cs-CZ"/>
        </w:rPr>
        <w:t xml:space="preserve"> </w:t>
      </w:r>
      <w:r>
        <w:rPr>
          <w:lang w:val="cs-CZ"/>
        </w:rPr>
        <w:t>Usnesení vlády České republiky ze dne 28. listopadu 2012 č. 867 k přípravě programů spolufinancovaných z fondů Společného strategického rámce pro programové období let 2014 až 2020 v podmínkách České republiky.</w:t>
      </w:r>
    </w:p>
  </w:footnote>
  <w:footnote w:id="8">
    <w:p w:rsidR="00141B2A" w:rsidRDefault="00141B2A" w:rsidP="00901C83">
      <w:pPr>
        <w:pStyle w:val="Textpoznpodarou"/>
      </w:pPr>
      <w:r>
        <w:rPr>
          <w:rStyle w:val="Znakapoznpodarou"/>
        </w:rPr>
        <w:footnoteRef/>
      </w:r>
      <w:r w:rsidRPr="009837B8">
        <w:rPr>
          <w:lang w:val="cs-CZ"/>
        </w:rPr>
        <w:t xml:space="preserve"> </w:t>
      </w:r>
      <w:r>
        <w:rPr>
          <w:lang w:val="cs-CZ"/>
        </w:rPr>
        <w:t>Usnesení vlády České republiky ze dne 28. listopadu 2012 č. 867 k přípravě programů spolufinancovaných z fondů Společného strategického rámce pro programové období let 2014 až 2020 v podmínkách České republiky.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2A" w:rsidRDefault="00141B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CC8"/>
    <w:multiLevelType w:val="hybridMultilevel"/>
    <w:tmpl w:val="D96E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81C82"/>
    <w:multiLevelType w:val="hybridMultilevel"/>
    <w:tmpl w:val="1DBC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E7DEC"/>
    <w:multiLevelType w:val="hybridMultilevel"/>
    <w:tmpl w:val="0F86E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D97A25"/>
    <w:multiLevelType w:val="hybridMultilevel"/>
    <w:tmpl w:val="5AF62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BD2253"/>
    <w:multiLevelType w:val="hybridMultilevel"/>
    <w:tmpl w:val="28E41A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244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C301F5"/>
    <w:multiLevelType w:val="hybridMultilevel"/>
    <w:tmpl w:val="A0CAD796"/>
    <w:lvl w:ilvl="0" w:tplc="AF365378">
      <w:numFmt w:val="bullet"/>
      <w:lvlText w:val="-"/>
      <w:lvlJc w:val="left"/>
      <w:pPr>
        <w:ind w:left="432"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1C4DA5"/>
    <w:multiLevelType w:val="hybridMultilevel"/>
    <w:tmpl w:val="C43E3834"/>
    <w:lvl w:ilvl="0" w:tplc="F07C6E44">
      <w:start w:val="4"/>
      <w:numFmt w:val="bullet"/>
      <w:lvlText w:val="-"/>
      <w:lvlJc w:val="left"/>
      <w:pPr>
        <w:ind w:left="1068" w:hanging="360"/>
      </w:pPr>
      <w:rPr>
        <w:rFonts w:ascii="Arial" w:eastAsia="Times New Roman" w:hAnsi="Arial" w:hint="default"/>
        <w:b/>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95E69A5"/>
    <w:multiLevelType w:val="hybridMultilevel"/>
    <w:tmpl w:val="5D3C46EA"/>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A5726B"/>
    <w:multiLevelType w:val="hybridMultilevel"/>
    <w:tmpl w:val="777AEC2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ADE6E75"/>
    <w:multiLevelType w:val="hybridMultilevel"/>
    <w:tmpl w:val="A70608B4"/>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107CDC"/>
    <w:multiLevelType w:val="hybridMultilevel"/>
    <w:tmpl w:val="D47E844A"/>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745CE5"/>
    <w:multiLevelType w:val="hybridMultilevel"/>
    <w:tmpl w:val="0CA20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DBD2482"/>
    <w:multiLevelType w:val="hybridMultilevel"/>
    <w:tmpl w:val="B29CA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F62677"/>
    <w:multiLevelType w:val="hybridMultilevel"/>
    <w:tmpl w:val="B706D952"/>
    <w:lvl w:ilvl="0" w:tplc="E88E11F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E314888"/>
    <w:multiLevelType w:val="hybridMultilevel"/>
    <w:tmpl w:val="9F749BFE"/>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C3543"/>
    <w:multiLevelType w:val="hybridMultilevel"/>
    <w:tmpl w:val="9CE0E010"/>
    <w:lvl w:ilvl="0" w:tplc="040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3E648B"/>
    <w:multiLevelType w:val="hybridMultilevel"/>
    <w:tmpl w:val="D0A84E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49034E"/>
    <w:multiLevelType w:val="hybridMultilevel"/>
    <w:tmpl w:val="DDC2D78A"/>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A355F4"/>
    <w:multiLevelType w:val="hybridMultilevel"/>
    <w:tmpl w:val="708297C4"/>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7D1054"/>
    <w:multiLevelType w:val="hybridMultilevel"/>
    <w:tmpl w:val="1346C7B0"/>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056302"/>
    <w:multiLevelType w:val="hybridMultilevel"/>
    <w:tmpl w:val="313AD82E"/>
    <w:lvl w:ilvl="0" w:tplc="D6ECAA02">
      <w:numFmt w:val="bullet"/>
      <w:lvlText w:val="-"/>
      <w:lvlJc w:val="left"/>
      <w:pPr>
        <w:ind w:left="36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273C0E"/>
    <w:multiLevelType w:val="hybridMultilevel"/>
    <w:tmpl w:val="44CE0FD2"/>
    <w:lvl w:ilvl="0" w:tplc="AF365378">
      <w:numFmt w:val="bullet"/>
      <w:lvlText w:val="-"/>
      <w:lvlJc w:val="left"/>
      <w:pPr>
        <w:ind w:left="792" w:hanging="360"/>
      </w:pPr>
      <w:rPr>
        <w:rFonts w:ascii="Times New Roman" w:eastAsia="Times New Roman" w:hAnsi="Times New Roman" w:hint="default"/>
        <w:b/>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3B2C373D"/>
    <w:multiLevelType w:val="hybridMultilevel"/>
    <w:tmpl w:val="BBA64364"/>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93F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E02306"/>
    <w:multiLevelType w:val="hybridMultilevel"/>
    <w:tmpl w:val="11D20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7F2750"/>
    <w:multiLevelType w:val="hybridMultilevel"/>
    <w:tmpl w:val="A0626AE2"/>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63CFA"/>
    <w:multiLevelType w:val="hybridMultilevel"/>
    <w:tmpl w:val="17D4697A"/>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9A2265"/>
    <w:multiLevelType w:val="hybridMultilevel"/>
    <w:tmpl w:val="49A0100E"/>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BD366D"/>
    <w:multiLevelType w:val="hybridMultilevel"/>
    <w:tmpl w:val="5C549FB6"/>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4A5327"/>
    <w:multiLevelType w:val="hybridMultilevel"/>
    <w:tmpl w:val="A34E6B2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D0266"/>
    <w:multiLevelType w:val="hybridMultilevel"/>
    <w:tmpl w:val="60DE9DD0"/>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C5061B"/>
    <w:multiLevelType w:val="hybridMultilevel"/>
    <w:tmpl w:val="EACACC42"/>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E42468"/>
    <w:multiLevelType w:val="hybridMultilevel"/>
    <w:tmpl w:val="B6D0BE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4BD0BEC"/>
    <w:multiLevelType w:val="singleLevel"/>
    <w:tmpl w:val="72D6F376"/>
    <w:lvl w:ilvl="0">
      <w:start w:val="1"/>
      <w:numFmt w:val="bullet"/>
      <w:pStyle w:val="Seznamsodrkami"/>
      <w:lvlText w:val=""/>
      <w:lvlJc w:val="left"/>
      <w:pPr>
        <w:tabs>
          <w:tab w:val="num" w:pos="567"/>
        </w:tabs>
        <w:ind w:left="567" w:hanging="283"/>
      </w:pPr>
      <w:rPr>
        <w:rFonts w:ascii="Symbol" w:hAnsi="Symbol"/>
      </w:rPr>
    </w:lvl>
  </w:abstractNum>
  <w:abstractNum w:abstractNumId="35">
    <w:nsid w:val="56C04CED"/>
    <w:multiLevelType w:val="hybridMultilevel"/>
    <w:tmpl w:val="A9F4A094"/>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E1199E"/>
    <w:multiLevelType w:val="hybridMultilevel"/>
    <w:tmpl w:val="AE0A648C"/>
    <w:lvl w:ilvl="0" w:tplc="AF365378">
      <w:numFmt w:val="bullet"/>
      <w:lvlText w:val="-"/>
      <w:lvlJc w:val="left"/>
      <w:pPr>
        <w:ind w:left="432" w:hanging="360"/>
      </w:pPr>
      <w:rPr>
        <w:rFonts w:ascii="Times New Roman" w:eastAsia="Times New Roman" w:hAnsi="Times New Roman" w:hint="default"/>
        <w:b/>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37">
    <w:nsid w:val="58504348"/>
    <w:multiLevelType w:val="hybridMultilevel"/>
    <w:tmpl w:val="A9C21278"/>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8F15EA6"/>
    <w:multiLevelType w:val="hybridMultilevel"/>
    <w:tmpl w:val="A0C63388"/>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A79140C"/>
    <w:multiLevelType w:val="multilevel"/>
    <w:tmpl w:val="59986E68"/>
    <w:lvl w:ilvl="0">
      <w:start w:val="1"/>
      <w:numFmt w:val="decimal"/>
      <w:lvlText w:val="%1."/>
      <w:lvlJc w:val="left"/>
      <w:pPr>
        <w:ind w:left="360" w:hanging="360"/>
      </w:pPr>
    </w:lvl>
    <w:lvl w:ilvl="1">
      <w:start w:val="1"/>
      <w:numFmt w:val="decimal"/>
      <w:lvlText w:val="%1.%2."/>
      <w:lvlJc w:val="left"/>
      <w:pPr>
        <w:ind w:left="1141"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0CB0EB8"/>
    <w:multiLevelType w:val="hybridMultilevel"/>
    <w:tmpl w:val="E9228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1F113D3"/>
    <w:multiLevelType w:val="hybridMultilevel"/>
    <w:tmpl w:val="EB1E9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7F653F"/>
    <w:multiLevelType w:val="hybridMultilevel"/>
    <w:tmpl w:val="D362DABE"/>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4">
    <w:nsid w:val="70610C51"/>
    <w:multiLevelType w:val="hybridMultilevel"/>
    <w:tmpl w:val="E0DE2628"/>
    <w:lvl w:ilvl="0" w:tplc="58983842">
      <w:start w:val="1"/>
      <w:numFmt w:val="decimal"/>
      <w:lvlText w:val="%1."/>
      <w:lvlJc w:val="left"/>
      <w:pPr>
        <w:tabs>
          <w:tab w:val="num" w:pos="720"/>
        </w:tabs>
        <w:ind w:left="720" w:hanging="360"/>
      </w:pPr>
      <w:rPr>
        <w:rFonts w:cs="Times New Roman"/>
        <w:b w:val="0"/>
      </w:rPr>
    </w:lvl>
    <w:lvl w:ilvl="1" w:tplc="231427EA">
      <w:start w:val="1"/>
      <w:numFmt w:val="lowerLetter"/>
      <w:lvlText w:val="%2."/>
      <w:lvlJc w:val="left"/>
      <w:pPr>
        <w:tabs>
          <w:tab w:val="num" w:pos="1440"/>
        </w:tabs>
        <w:ind w:left="1440" w:hanging="360"/>
      </w:pPr>
      <w:rPr>
        <w:rFonts w:cs="Times New Roman"/>
      </w:rPr>
    </w:lvl>
    <w:lvl w:ilvl="2" w:tplc="9372051C" w:tentative="1">
      <w:start w:val="1"/>
      <w:numFmt w:val="lowerRoman"/>
      <w:lvlText w:val="%3."/>
      <w:lvlJc w:val="right"/>
      <w:pPr>
        <w:tabs>
          <w:tab w:val="num" w:pos="2160"/>
        </w:tabs>
        <w:ind w:left="2160" w:hanging="180"/>
      </w:pPr>
      <w:rPr>
        <w:rFonts w:cs="Times New Roman"/>
      </w:rPr>
    </w:lvl>
    <w:lvl w:ilvl="3" w:tplc="50E48C78" w:tentative="1">
      <w:start w:val="1"/>
      <w:numFmt w:val="decimal"/>
      <w:lvlText w:val="%4."/>
      <w:lvlJc w:val="left"/>
      <w:pPr>
        <w:tabs>
          <w:tab w:val="num" w:pos="2880"/>
        </w:tabs>
        <w:ind w:left="2880" w:hanging="360"/>
      </w:pPr>
      <w:rPr>
        <w:rFonts w:cs="Times New Roman"/>
      </w:rPr>
    </w:lvl>
    <w:lvl w:ilvl="4" w:tplc="7BBC787C" w:tentative="1">
      <w:start w:val="1"/>
      <w:numFmt w:val="lowerLetter"/>
      <w:lvlText w:val="%5."/>
      <w:lvlJc w:val="left"/>
      <w:pPr>
        <w:tabs>
          <w:tab w:val="num" w:pos="3600"/>
        </w:tabs>
        <w:ind w:left="3600" w:hanging="360"/>
      </w:pPr>
      <w:rPr>
        <w:rFonts w:cs="Times New Roman"/>
      </w:rPr>
    </w:lvl>
    <w:lvl w:ilvl="5" w:tplc="BB5A0158" w:tentative="1">
      <w:start w:val="1"/>
      <w:numFmt w:val="lowerRoman"/>
      <w:lvlText w:val="%6."/>
      <w:lvlJc w:val="right"/>
      <w:pPr>
        <w:tabs>
          <w:tab w:val="num" w:pos="4320"/>
        </w:tabs>
        <w:ind w:left="4320" w:hanging="180"/>
      </w:pPr>
      <w:rPr>
        <w:rFonts w:cs="Times New Roman"/>
      </w:rPr>
    </w:lvl>
    <w:lvl w:ilvl="6" w:tplc="D46E102C" w:tentative="1">
      <w:start w:val="1"/>
      <w:numFmt w:val="decimal"/>
      <w:lvlText w:val="%7."/>
      <w:lvlJc w:val="left"/>
      <w:pPr>
        <w:tabs>
          <w:tab w:val="num" w:pos="5040"/>
        </w:tabs>
        <w:ind w:left="5040" w:hanging="360"/>
      </w:pPr>
      <w:rPr>
        <w:rFonts w:cs="Times New Roman"/>
      </w:rPr>
    </w:lvl>
    <w:lvl w:ilvl="7" w:tplc="BEA07CDA" w:tentative="1">
      <w:start w:val="1"/>
      <w:numFmt w:val="lowerLetter"/>
      <w:lvlText w:val="%8."/>
      <w:lvlJc w:val="left"/>
      <w:pPr>
        <w:tabs>
          <w:tab w:val="num" w:pos="5760"/>
        </w:tabs>
        <w:ind w:left="5760" w:hanging="360"/>
      </w:pPr>
      <w:rPr>
        <w:rFonts w:cs="Times New Roman"/>
      </w:rPr>
    </w:lvl>
    <w:lvl w:ilvl="8" w:tplc="30B293E4" w:tentative="1">
      <w:start w:val="1"/>
      <w:numFmt w:val="lowerRoman"/>
      <w:lvlText w:val="%9."/>
      <w:lvlJc w:val="right"/>
      <w:pPr>
        <w:tabs>
          <w:tab w:val="num" w:pos="6480"/>
        </w:tabs>
        <w:ind w:left="6480" w:hanging="180"/>
      </w:pPr>
      <w:rPr>
        <w:rFonts w:cs="Times New Roman"/>
      </w:rPr>
    </w:lvl>
  </w:abstractNum>
  <w:abstractNum w:abstractNumId="45">
    <w:nsid w:val="71AA467D"/>
    <w:multiLevelType w:val="hybridMultilevel"/>
    <w:tmpl w:val="E26E5C26"/>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79E40C5"/>
    <w:multiLevelType w:val="hybridMultilevel"/>
    <w:tmpl w:val="1CC061BE"/>
    <w:lvl w:ilvl="0" w:tplc="AF365378">
      <w:numFmt w:val="bullet"/>
      <w:lvlText w:val="-"/>
      <w:lvlJc w:val="left"/>
      <w:pPr>
        <w:ind w:left="432"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7B4E32C0"/>
    <w:multiLevelType w:val="hybridMultilevel"/>
    <w:tmpl w:val="528AC70E"/>
    <w:lvl w:ilvl="0" w:tplc="AF365378">
      <w:numFmt w:val="bullet"/>
      <w:lvlText w:val="-"/>
      <w:lvlJc w:val="left"/>
      <w:pPr>
        <w:ind w:left="432"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BDE5921"/>
    <w:multiLevelType w:val="hybridMultilevel"/>
    <w:tmpl w:val="529EF526"/>
    <w:lvl w:ilvl="0" w:tplc="C99A91F0">
      <w:start w:val="201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C661BA9"/>
    <w:multiLevelType w:val="hybridMultilevel"/>
    <w:tmpl w:val="8F68F2E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94157C"/>
    <w:multiLevelType w:val="hybridMultilevel"/>
    <w:tmpl w:val="BB68F9A6"/>
    <w:lvl w:ilvl="0" w:tplc="AF365378">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6"/>
  </w:num>
  <w:num w:numId="3">
    <w:abstractNumId w:val="46"/>
  </w:num>
  <w:num w:numId="4">
    <w:abstractNumId w:val="22"/>
  </w:num>
  <w:num w:numId="5">
    <w:abstractNumId w:val="47"/>
  </w:num>
  <w:num w:numId="6">
    <w:abstractNumId w:val="1"/>
  </w:num>
  <w:num w:numId="7">
    <w:abstractNumId w:val="0"/>
  </w:num>
  <w:num w:numId="8">
    <w:abstractNumId w:val="34"/>
  </w:num>
  <w:num w:numId="9">
    <w:abstractNumId w:val="43"/>
  </w:num>
  <w:num w:numId="10">
    <w:abstractNumId w:val="44"/>
  </w:num>
  <w:num w:numId="11">
    <w:abstractNumId w:val="40"/>
  </w:num>
  <w:num w:numId="12">
    <w:abstractNumId w:val="3"/>
  </w:num>
  <w:num w:numId="13">
    <w:abstractNumId w:val="2"/>
  </w:num>
  <w:num w:numId="14">
    <w:abstractNumId w:val="12"/>
  </w:num>
  <w:num w:numId="15">
    <w:abstractNumId w:val="14"/>
  </w:num>
  <w:num w:numId="16">
    <w:abstractNumId w:val="21"/>
  </w:num>
  <w:num w:numId="17">
    <w:abstractNumId w:val="48"/>
  </w:num>
  <w:num w:numId="18">
    <w:abstractNumId w:val="17"/>
  </w:num>
  <w:num w:numId="19">
    <w:abstractNumId w:val="13"/>
  </w:num>
  <w:num w:numId="20">
    <w:abstractNumId w:val="41"/>
  </w:num>
  <w:num w:numId="21">
    <w:abstractNumId w:val="7"/>
  </w:num>
  <w:num w:numId="22">
    <w:abstractNumId w:val="33"/>
  </w:num>
  <w:num w:numId="23">
    <w:abstractNumId w:val="30"/>
  </w:num>
  <w:num w:numId="24">
    <w:abstractNumId w:val="49"/>
  </w:num>
  <w:num w:numId="25">
    <w:abstractNumId w:val="39"/>
  </w:num>
  <w:num w:numId="26">
    <w:abstractNumId w:val="24"/>
  </w:num>
  <w:num w:numId="27">
    <w:abstractNumId w:val="16"/>
  </w:num>
  <w:num w:numId="28">
    <w:abstractNumId w:val="23"/>
  </w:num>
  <w:num w:numId="29">
    <w:abstractNumId w:val="4"/>
  </w:num>
  <w:num w:numId="30">
    <w:abstractNumId w:val="25"/>
  </w:num>
  <w:num w:numId="31">
    <w:abstractNumId w:val="26"/>
  </w:num>
  <w:num w:numId="32">
    <w:abstractNumId w:val="8"/>
  </w:num>
  <w:num w:numId="33">
    <w:abstractNumId w:val="35"/>
  </w:num>
  <w:num w:numId="34">
    <w:abstractNumId w:val="20"/>
  </w:num>
  <w:num w:numId="35">
    <w:abstractNumId w:val="15"/>
  </w:num>
  <w:num w:numId="36">
    <w:abstractNumId w:val="27"/>
  </w:num>
  <w:num w:numId="37">
    <w:abstractNumId w:val="11"/>
  </w:num>
  <w:num w:numId="38">
    <w:abstractNumId w:val="37"/>
  </w:num>
  <w:num w:numId="39">
    <w:abstractNumId w:val="50"/>
  </w:num>
  <w:num w:numId="40">
    <w:abstractNumId w:val="38"/>
  </w:num>
  <w:num w:numId="41">
    <w:abstractNumId w:val="19"/>
  </w:num>
  <w:num w:numId="42">
    <w:abstractNumId w:val="31"/>
  </w:num>
  <w:num w:numId="43">
    <w:abstractNumId w:val="32"/>
  </w:num>
  <w:num w:numId="44">
    <w:abstractNumId w:val="28"/>
  </w:num>
  <w:num w:numId="45">
    <w:abstractNumId w:val="10"/>
  </w:num>
  <w:num w:numId="46">
    <w:abstractNumId w:val="42"/>
  </w:num>
  <w:num w:numId="47">
    <w:abstractNumId w:val="18"/>
  </w:num>
  <w:num w:numId="48">
    <w:abstractNumId w:val="45"/>
  </w:num>
  <w:num w:numId="49">
    <w:abstractNumId w:val="9"/>
  </w:num>
  <w:num w:numId="50">
    <w:abstractNumId w:val="29"/>
  </w:num>
  <w:num w:numId="51">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31"/>
    <w:rsid w:val="000001DA"/>
    <w:rsid w:val="00003B94"/>
    <w:rsid w:val="0000661D"/>
    <w:rsid w:val="00007268"/>
    <w:rsid w:val="0001630C"/>
    <w:rsid w:val="0001762D"/>
    <w:rsid w:val="00017BA0"/>
    <w:rsid w:val="00021AF3"/>
    <w:rsid w:val="0002207E"/>
    <w:rsid w:val="000223F8"/>
    <w:rsid w:val="00022D98"/>
    <w:rsid w:val="00023B1D"/>
    <w:rsid w:val="0002643D"/>
    <w:rsid w:val="00026DDB"/>
    <w:rsid w:val="00032E55"/>
    <w:rsid w:val="000376DB"/>
    <w:rsid w:val="000415D9"/>
    <w:rsid w:val="0004213C"/>
    <w:rsid w:val="0004598D"/>
    <w:rsid w:val="00047E8B"/>
    <w:rsid w:val="00053E9D"/>
    <w:rsid w:val="00055539"/>
    <w:rsid w:val="000558CF"/>
    <w:rsid w:val="00057280"/>
    <w:rsid w:val="00057C5C"/>
    <w:rsid w:val="00057E72"/>
    <w:rsid w:val="000602EF"/>
    <w:rsid w:val="00060DE9"/>
    <w:rsid w:val="0006107B"/>
    <w:rsid w:val="00062FA4"/>
    <w:rsid w:val="000633C5"/>
    <w:rsid w:val="00063898"/>
    <w:rsid w:val="00065E39"/>
    <w:rsid w:val="00066959"/>
    <w:rsid w:val="0007095B"/>
    <w:rsid w:val="00073EFB"/>
    <w:rsid w:val="00075687"/>
    <w:rsid w:val="00076506"/>
    <w:rsid w:val="000766D9"/>
    <w:rsid w:val="00080CBE"/>
    <w:rsid w:val="0008126D"/>
    <w:rsid w:val="000827E8"/>
    <w:rsid w:val="000834CF"/>
    <w:rsid w:val="000871E7"/>
    <w:rsid w:val="00090273"/>
    <w:rsid w:val="00090AFE"/>
    <w:rsid w:val="0009155A"/>
    <w:rsid w:val="00092392"/>
    <w:rsid w:val="00093603"/>
    <w:rsid w:val="00096BEB"/>
    <w:rsid w:val="0009764F"/>
    <w:rsid w:val="00097BAB"/>
    <w:rsid w:val="000A39F8"/>
    <w:rsid w:val="000A4E1D"/>
    <w:rsid w:val="000A6F42"/>
    <w:rsid w:val="000A70C8"/>
    <w:rsid w:val="000A7744"/>
    <w:rsid w:val="000B1EDB"/>
    <w:rsid w:val="000B2CC3"/>
    <w:rsid w:val="000B4C4A"/>
    <w:rsid w:val="000B4DBC"/>
    <w:rsid w:val="000B6C2A"/>
    <w:rsid w:val="000C1A19"/>
    <w:rsid w:val="000C4BC1"/>
    <w:rsid w:val="000C6232"/>
    <w:rsid w:val="000C653D"/>
    <w:rsid w:val="000C66CD"/>
    <w:rsid w:val="000C6738"/>
    <w:rsid w:val="000D0C83"/>
    <w:rsid w:val="000D12F1"/>
    <w:rsid w:val="000D57A1"/>
    <w:rsid w:val="000D64AE"/>
    <w:rsid w:val="000D755D"/>
    <w:rsid w:val="000E4281"/>
    <w:rsid w:val="000F116F"/>
    <w:rsid w:val="000F1341"/>
    <w:rsid w:val="000F141E"/>
    <w:rsid w:val="000F1549"/>
    <w:rsid w:val="000F1F35"/>
    <w:rsid w:val="000F22D4"/>
    <w:rsid w:val="000F53B7"/>
    <w:rsid w:val="000F7725"/>
    <w:rsid w:val="001059CA"/>
    <w:rsid w:val="00106CE3"/>
    <w:rsid w:val="00107B8D"/>
    <w:rsid w:val="0011211A"/>
    <w:rsid w:val="00112373"/>
    <w:rsid w:val="00112CC0"/>
    <w:rsid w:val="00117892"/>
    <w:rsid w:val="00117CD2"/>
    <w:rsid w:val="0012018C"/>
    <w:rsid w:val="00120760"/>
    <w:rsid w:val="001213B5"/>
    <w:rsid w:val="001236E9"/>
    <w:rsid w:val="0012647C"/>
    <w:rsid w:val="00126B53"/>
    <w:rsid w:val="001275D9"/>
    <w:rsid w:val="001277A6"/>
    <w:rsid w:val="00131D62"/>
    <w:rsid w:val="00132AB8"/>
    <w:rsid w:val="00133195"/>
    <w:rsid w:val="001348B8"/>
    <w:rsid w:val="00134C10"/>
    <w:rsid w:val="00135149"/>
    <w:rsid w:val="001355E4"/>
    <w:rsid w:val="00136E0F"/>
    <w:rsid w:val="0014133E"/>
    <w:rsid w:val="00141B2A"/>
    <w:rsid w:val="001424EB"/>
    <w:rsid w:val="001429EF"/>
    <w:rsid w:val="00143FF1"/>
    <w:rsid w:val="00144DD7"/>
    <w:rsid w:val="00144EE9"/>
    <w:rsid w:val="001454B5"/>
    <w:rsid w:val="00147CAF"/>
    <w:rsid w:val="00152A17"/>
    <w:rsid w:val="0015303B"/>
    <w:rsid w:val="00153571"/>
    <w:rsid w:val="00153ED7"/>
    <w:rsid w:val="0015480F"/>
    <w:rsid w:val="00154AE9"/>
    <w:rsid w:val="001574B4"/>
    <w:rsid w:val="00160D6A"/>
    <w:rsid w:val="00161B03"/>
    <w:rsid w:val="00162DB6"/>
    <w:rsid w:val="00166891"/>
    <w:rsid w:val="00170018"/>
    <w:rsid w:val="00170DE3"/>
    <w:rsid w:val="00175D5D"/>
    <w:rsid w:val="00183267"/>
    <w:rsid w:val="00184146"/>
    <w:rsid w:val="00185D85"/>
    <w:rsid w:val="00186C87"/>
    <w:rsid w:val="00186D01"/>
    <w:rsid w:val="00190050"/>
    <w:rsid w:val="0019041B"/>
    <w:rsid w:val="001914BB"/>
    <w:rsid w:val="00192491"/>
    <w:rsid w:val="001931BC"/>
    <w:rsid w:val="00193223"/>
    <w:rsid w:val="00195060"/>
    <w:rsid w:val="001954E2"/>
    <w:rsid w:val="001A1447"/>
    <w:rsid w:val="001A3A72"/>
    <w:rsid w:val="001A612E"/>
    <w:rsid w:val="001A68A9"/>
    <w:rsid w:val="001A72D8"/>
    <w:rsid w:val="001A75BD"/>
    <w:rsid w:val="001B29A6"/>
    <w:rsid w:val="001B3F62"/>
    <w:rsid w:val="001B3FDD"/>
    <w:rsid w:val="001B404B"/>
    <w:rsid w:val="001B4CDF"/>
    <w:rsid w:val="001C0A84"/>
    <w:rsid w:val="001C12AE"/>
    <w:rsid w:val="001C15A8"/>
    <w:rsid w:val="001C30AA"/>
    <w:rsid w:val="001C39E2"/>
    <w:rsid w:val="001C3BFB"/>
    <w:rsid w:val="001C4020"/>
    <w:rsid w:val="001C52E0"/>
    <w:rsid w:val="001C5AF6"/>
    <w:rsid w:val="001C6561"/>
    <w:rsid w:val="001C65A5"/>
    <w:rsid w:val="001C7482"/>
    <w:rsid w:val="001C7D7D"/>
    <w:rsid w:val="001D02A3"/>
    <w:rsid w:val="001D0384"/>
    <w:rsid w:val="001D0BBD"/>
    <w:rsid w:val="001D0D4B"/>
    <w:rsid w:val="001D1608"/>
    <w:rsid w:val="001D31F6"/>
    <w:rsid w:val="001D34A9"/>
    <w:rsid w:val="001D5DDC"/>
    <w:rsid w:val="001D7CB2"/>
    <w:rsid w:val="001E0C05"/>
    <w:rsid w:val="001E119F"/>
    <w:rsid w:val="001E17C1"/>
    <w:rsid w:val="001E3C46"/>
    <w:rsid w:val="001E41AF"/>
    <w:rsid w:val="001E4967"/>
    <w:rsid w:val="001E522D"/>
    <w:rsid w:val="001E5D69"/>
    <w:rsid w:val="001F1541"/>
    <w:rsid w:val="001F189B"/>
    <w:rsid w:val="001F6A89"/>
    <w:rsid w:val="001F77EF"/>
    <w:rsid w:val="00200E57"/>
    <w:rsid w:val="00202282"/>
    <w:rsid w:val="00204E81"/>
    <w:rsid w:val="00205248"/>
    <w:rsid w:val="00206E8F"/>
    <w:rsid w:val="00210304"/>
    <w:rsid w:val="00212373"/>
    <w:rsid w:val="00214D7F"/>
    <w:rsid w:val="00215B32"/>
    <w:rsid w:val="002174BB"/>
    <w:rsid w:val="002200FA"/>
    <w:rsid w:val="00221837"/>
    <w:rsid w:val="00221EFA"/>
    <w:rsid w:val="00222E30"/>
    <w:rsid w:val="00224911"/>
    <w:rsid w:val="0022535F"/>
    <w:rsid w:val="00225EAA"/>
    <w:rsid w:val="0022620E"/>
    <w:rsid w:val="00226E65"/>
    <w:rsid w:val="0022726F"/>
    <w:rsid w:val="00227888"/>
    <w:rsid w:val="00231082"/>
    <w:rsid w:val="00232B1B"/>
    <w:rsid w:val="00243CA0"/>
    <w:rsid w:val="00245C66"/>
    <w:rsid w:val="00246485"/>
    <w:rsid w:val="002468F6"/>
    <w:rsid w:val="002512DD"/>
    <w:rsid w:val="00253228"/>
    <w:rsid w:val="00253E36"/>
    <w:rsid w:val="002554B4"/>
    <w:rsid w:val="002560A3"/>
    <w:rsid w:val="00257746"/>
    <w:rsid w:val="00257825"/>
    <w:rsid w:val="002623D2"/>
    <w:rsid w:val="00262E91"/>
    <w:rsid w:val="00263185"/>
    <w:rsid w:val="00267DC4"/>
    <w:rsid w:val="00267DF9"/>
    <w:rsid w:val="00267F2C"/>
    <w:rsid w:val="002726B5"/>
    <w:rsid w:val="00274CA0"/>
    <w:rsid w:val="0027791F"/>
    <w:rsid w:val="00280E06"/>
    <w:rsid w:val="0028141D"/>
    <w:rsid w:val="00281E31"/>
    <w:rsid w:val="0028340F"/>
    <w:rsid w:val="00283A18"/>
    <w:rsid w:val="0028660E"/>
    <w:rsid w:val="00290DE5"/>
    <w:rsid w:val="00292542"/>
    <w:rsid w:val="002969C8"/>
    <w:rsid w:val="00297D86"/>
    <w:rsid w:val="00297DC6"/>
    <w:rsid w:val="002A07DB"/>
    <w:rsid w:val="002A3707"/>
    <w:rsid w:val="002A536C"/>
    <w:rsid w:val="002A6240"/>
    <w:rsid w:val="002B0FEE"/>
    <w:rsid w:val="002B11AC"/>
    <w:rsid w:val="002B3200"/>
    <w:rsid w:val="002B737C"/>
    <w:rsid w:val="002B7B08"/>
    <w:rsid w:val="002C0560"/>
    <w:rsid w:val="002C1D74"/>
    <w:rsid w:val="002C2CAD"/>
    <w:rsid w:val="002C3AD3"/>
    <w:rsid w:val="002C4240"/>
    <w:rsid w:val="002C6AB9"/>
    <w:rsid w:val="002D113C"/>
    <w:rsid w:val="002D168F"/>
    <w:rsid w:val="002D1E70"/>
    <w:rsid w:val="002D3B93"/>
    <w:rsid w:val="002D6210"/>
    <w:rsid w:val="002D641D"/>
    <w:rsid w:val="002E0995"/>
    <w:rsid w:val="002E2118"/>
    <w:rsid w:val="002E48C1"/>
    <w:rsid w:val="002E48E2"/>
    <w:rsid w:val="002E7500"/>
    <w:rsid w:val="002E772E"/>
    <w:rsid w:val="002F754C"/>
    <w:rsid w:val="00302B5A"/>
    <w:rsid w:val="00303472"/>
    <w:rsid w:val="00305F8B"/>
    <w:rsid w:val="00311907"/>
    <w:rsid w:val="00313293"/>
    <w:rsid w:val="0031499A"/>
    <w:rsid w:val="0031629D"/>
    <w:rsid w:val="003173AE"/>
    <w:rsid w:val="003222E9"/>
    <w:rsid w:val="00324ACF"/>
    <w:rsid w:val="00325390"/>
    <w:rsid w:val="00325F0B"/>
    <w:rsid w:val="003269AA"/>
    <w:rsid w:val="00333B79"/>
    <w:rsid w:val="00336061"/>
    <w:rsid w:val="00336BB8"/>
    <w:rsid w:val="0033777A"/>
    <w:rsid w:val="00337A93"/>
    <w:rsid w:val="00343049"/>
    <w:rsid w:val="0034449B"/>
    <w:rsid w:val="00345C29"/>
    <w:rsid w:val="0034778C"/>
    <w:rsid w:val="003523A5"/>
    <w:rsid w:val="00357E67"/>
    <w:rsid w:val="00357E7F"/>
    <w:rsid w:val="00360A88"/>
    <w:rsid w:val="00360C79"/>
    <w:rsid w:val="003627EA"/>
    <w:rsid w:val="00364BB5"/>
    <w:rsid w:val="00364E96"/>
    <w:rsid w:val="00366B6D"/>
    <w:rsid w:val="0036744D"/>
    <w:rsid w:val="00371469"/>
    <w:rsid w:val="003722DC"/>
    <w:rsid w:val="0037241B"/>
    <w:rsid w:val="00372DCF"/>
    <w:rsid w:val="00374000"/>
    <w:rsid w:val="00375599"/>
    <w:rsid w:val="0037562C"/>
    <w:rsid w:val="00381332"/>
    <w:rsid w:val="0038377C"/>
    <w:rsid w:val="00385D8C"/>
    <w:rsid w:val="003867A7"/>
    <w:rsid w:val="00387654"/>
    <w:rsid w:val="003904D0"/>
    <w:rsid w:val="00397472"/>
    <w:rsid w:val="003A0785"/>
    <w:rsid w:val="003A1DD7"/>
    <w:rsid w:val="003A3EFF"/>
    <w:rsid w:val="003A73D1"/>
    <w:rsid w:val="003B1185"/>
    <w:rsid w:val="003B3833"/>
    <w:rsid w:val="003B44C1"/>
    <w:rsid w:val="003B6D87"/>
    <w:rsid w:val="003C0734"/>
    <w:rsid w:val="003C20E5"/>
    <w:rsid w:val="003C3BB3"/>
    <w:rsid w:val="003C6B2E"/>
    <w:rsid w:val="003C7587"/>
    <w:rsid w:val="003D2F7C"/>
    <w:rsid w:val="003E371B"/>
    <w:rsid w:val="003E4C97"/>
    <w:rsid w:val="003E50C8"/>
    <w:rsid w:val="003E54BD"/>
    <w:rsid w:val="003E5621"/>
    <w:rsid w:val="003F15DA"/>
    <w:rsid w:val="003F3E06"/>
    <w:rsid w:val="004002C5"/>
    <w:rsid w:val="004006B5"/>
    <w:rsid w:val="00401D07"/>
    <w:rsid w:val="00402CA2"/>
    <w:rsid w:val="00405B94"/>
    <w:rsid w:val="00406405"/>
    <w:rsid w:val="00411F95"/>
    <w:rsid w:val="00412838"/>
    <w:rsid w:val="00412D5D"/>
    <w:rsid w:val="00416B8C"/>
    <w:rsid w:val="00416DD0"/>
    <w:rsid w:val="00417450"/>
    <w:rsid w:val="00417579"/>
    <w:rsid w:val="004210F4"/>
    <w:rsid w:val="00421F76"/>
    <w:rsid w:val="0042206B"/>
    <w:rsid w:val="00423835"/>
    <w:rsid w:val="00423FEC"/>
    <w:rsid w:val="00425147"/>
    <w:rsid w:val="00426BA3"/>
    <w:rsid w:val="004318A0"/>
    <w:rsid w:val="004324A4"/>
    <w:rsid w:val="0043259D"/>
    <w:rsid w:val="00434247"/>
    <w:rsid w:val="00434472"/>
    <w:rsid w:val="004348F6"/>
    <w:rsid w:val="00435620"/>
    <w:rsid w:val="00436493"/>
    <w:rsid w:val="00441ABF"/>
    <w:rsid w:val="00441B53"/>
    <w:rsid w:val="00442EC4"/>
    <w:rsid w:val="00445AC2"/>
    <w:rsid w:val="0045214F"/>
    <w:rsid w:val="00452F57"/>
    <w:rsid w:val="004540B2"/>
    <w:rsid w:val="00455154"/>
    <w:rsid w:val="00456B67"/>
    <w:rsid w:val="0046427B"/>
    <w:rsid w:val="00470300"/>
    <w:rsid w:val="00472907"/>
    <w:rsid w:val="004741DF"/>
    <w:rsid w:val="0047425B"/>
    <w:rsid w:val="004743A5"/>
    <w:rsid w:val="00475226"/>
    <w:rsid w:val="004774E9"/>
    <w:rsid w:val="00477B33"/>
    <w:rsid w:val="00482D7C"/>
    <w:rsid w:val="0048517B"/>
    <w:rsid w:val="00491DE7"/>
    <w:rsid w:val="00493433"/>
    <w:rsid w:val="00493539"/>
    <w:rsid w:val="004941A9"/>
    <w:rsid w:val="00497AF0"/>
    <w:rsid w:val="004A16EF"/>
    <w:rsid w:val="004A20D8"/>
    <w:rsid w:val="004A40CF"/>
    <w:rsid w:val="004A4572"/>
    <w:rsid w:val="004A5491"/>
    <w:rsid w:val="004A6828"/>
    <w:rsid w:val="004A6DEE"/>
    <w:rsid w:val="004A70FF"/>
    <w:rsid w:val="004A75D8"/>
    <w:rsid w:val="004B084D"/>
    <w:rsid w:val="004B2508"/>
    <w:rsid w:val="004B31AF"/>
    <w:rsid w:val="004B3836"/>
    <w:rsid w:val="004B4698"/>
    <w:rsid w:val="004B5A16"/>
    <w:rsid w:val="004B7707"/>
    <w:rsid w:val="004B7738"/>
    <w:rsid w:val="004C0C52"/>
    <w:rsid w:val="004C1BBD"/>
    <w:rsid w:val="004C64E3"/>
    <w:rsid w:val="004C6E08"/>
    <w:rsid w:val="004C6ED3"/>
    <w:rsid w:val="004D00F9"/>
    <w:rsid w:val="004D038D"/>
    <w:rsid w:val="004D19E5"/>
    <w:rsid w:val="004D232E"/>
    <w:rsid w:val="004D2F18"/>
    <w:rsid w:val="004D433C"/>
    <w:rsid w:val="004D504E"/>
    <w:rsid w:val="004D6BDA"/>
    <w:rsid w:val="004E35A6"/>
    <w:rsid w:val="004E3B1E"/>
    <w:rsid w:val="004E3F2B"/>
    <w:rsid w:val="004E4BE4"/>
    <w:rsid w:val="004E5657"/>
    <w:rsid w:val="004F12B6"/>
    <w:rsid w:val="004F46A9"/>
    <w:rsid w:val="00500CEB"/>
    <w:rsid w:val="00501020"/>
    <w:rsid w:val="005013E6"/>
    <w:rsid w:val="005058CD"/>
    <w:rsid w:val="005064DE"/>
    <w:rsid w:val="00510884"/>
    <w:rsid w:val="005125C7"/>
    <w:rsid w:val="00513E1C"/>
    <w:rsid w:val="00513E81"/>
    <w:rsid w:val="005164F4"/>
    <w:rsid w:val="00516ECC"/>
    <w:rsid w:val="00520C6A"/>
    <w:rsid w:val="0052186F"/>
    <w:rsid w:val="00522CD5"/>
    <w:rsid w:val="00524E65"/>
    <w:rsid w:val="00526CDB"/>
    <w:rsid w:val="005272E7"/>
    <w:rsid w:val="0052788B"/>
    <w:rsid w:val="00533E14"/>
    <w:rsid w:val="00536344"/>
    <w:rsid w:val="00537019"/>
    <w:rsid w:val="00542042"/>
    <w:rsid w:val="005427F3"/>
    <w:rsid w:val="00545AB3"/>
    <w:rsid w:val="005470AB"/>
    <w:rsid w:val="005475E9"/>
    <w:rsid w:val="00547ACF"/>
    <w:rsid w:val="0055403F"/>
    <w:rsid w:val="00554250"/>
    <w:rsid w:val="00554492"/>
    <w:rsid w:val="00555BA8"/>
    <w:rsid w:val="00556E16"/>
    <w:rsid w:val="00556E7F"/>
    <w:rsid w:val="00563228"/>
    <w:rsid w:val="005655E3"/>
    <w:rsid w:val="0056643F"/>
    <w:rsid w:val="0057385D"/>
    <w:rsid w:val="0057502D"/>
    <w:rsid w:val="005759BE"/>
    <w:rsid w:val="0058184D"/>
    <w:rsid w:val="0058767E"/>
    <w:rsid w:val="00596DF3"/>
    <w:rsid w:val="005A0C6D"/>
    <w:rsid w:val="005A1959"/>
    <w:rsid w:val="005A7B16"/>
    <w:rsid w:val="005B55A0"/>
    <w:rsid w:val="005B7588"/>
    <w:rsid w:val="005C176A"/>
    <w:rsid w:val="005C1908"/>
    <w:rsid w:val="005C27CA"/>
    <w:rsid w:val="005C2B34"/>
    <w:rsid w:val="005D1290"/>
    <w:rsid w:val="005D18A6"/>
    <w:rsid w:val="005D18E9"/>
    <w:rsid w:val="005D1D04"/>
    <w:rsid w:val="005D3136"/>
    <w:rsid w:val="005D4E32"/>
    <w:rsid w:val="005D58BA"/>
    <w:rsid w:val="005D705A"/>
    <w:rsid w:val="005E0CB8"/>
    <w:rsid w:val="005E19F2"/>
    <w:rsid w:val="005E3B06"/>
    <w:rsid w:val="005E47BF"/>
    <w:rsid w:val="005E6944"/>
    <w:rsid w:val="005E7449"/>
    <w:rsid w:val="005F0504"/>
    <w:rsid w:val="005F2677"/>
    <w:rsid w:val="005F666F"/>
    <w:rsid w:val="006013F6"/>
    <w:rsid w:val="00601B79"/>
    <w:rsid w:val="006029A6"/>
    <w:rsid w:val="00606DC6"/>
    <w:rsid w:val="0060723A"/>
    <w:rsid w:val="0061204C"/>
    <w:rsid w:val="0061311B"/>
    <w:rsid w:val="00613880"/>
    <w:rsid w:val="00613F42"/>
    <w:rsid w:val="00616ACD"/>
    <w:rsid w:val="006172C4"/>
    <w:rsid w:val="006217AD"/>
    <w:rsid w:val="00621DCE"/>
    <w:rsid w:val="0062312B"/>
    <w:rsid w:val="00625C90"/>
    <w:rsid w:val="00630B1F"/>
    <w:rsid w:val="00631ED7"/>
    <w:rsid w:val="00632409"/>
    <w:rsid w:val="00633704"/>
    <w:rsid w:val="00635B01"/>
    <w:rsid w:val="00636033"/>
    <w:rsid w:val="0063651C"/>
    <w:rsid w:val="00640480"/>
    <w:rsid w:val="00641B02"/>
    <w:rsid w:val="006436E9"/>
    <w:rsid w:val="00644ACD"/>
    <w:rsid w:val="00647D1B"/>
    <w:rsid w:val="006502A5"/>
    <w:rsid w:val="00651871"/>
    <w:rsid w:val="00652AC0"/>
    <w:rsid w:val="0065349E"/>
    <w:rsid w:val="00653CD4"/>
    <w:rsid w:val="006540C7"/>
    <w:rsid w:val="0065563E"/>
    <w:rsid w:val="00662FFA"/>
    <w:rsid w:val="00664CBE"/>
    <w:rsid w:val="0066564A"/>
    <w:rsid w:val="00666FBA"/>
    <w:rsid w:val="00670900"/>
    <w:rsid w:val="0067539B"/>
    <w:rsid w:val="00676574"/>
    <w:rsid w:val="006774D0"/>
    <w:rsid w:val="00683C96"/>
    <w:rsid w:val="00683FB7"/>
    <w:rsid w:val="0068509C"/>
    <w:rsid w:val="0068615E"/>
    <w:rsid w:val="006861A9"/>
    <w:rsid w:val="00690F7C"/>
    <w:rsid w:val="006937C2"/>
    <w:rsid w:val="00694A67"/>
    <w:rsid w:val="006955A5"/>
    <w:rsid w:val="006A4539"/>
    <w:rsid w:val="006A5EA7"/>
    <w:rsid w:val="006B17EF"/>
    <w:rsid w:val="006B2757"/>
    <w:rsid w:val="006B6ACD"/>
    <w:rsid w:val="006B726D"/>
    <w:rsid w:val="006B728B"/>
    <w:rsid w:val="006C0D71"/>
    <w:rsid w:val="006C337F"/>
    <w:rsid w:val="006C66FE"/>
    <w:rsid w:val="006D411F"/>
    <w:rsid w:val="006E0D6D"/>
    <w:rsid w:val="006E227F"/>
    <w:rsid w:val="006E385F"/>
    <w:rsid w:val="006F7BB5"/>
    <w:rsid w:val="00703AA0"/>
    <w:rsid w:val="00705BD2"/>
    <w:rsid w:val="00711EBA"/>
    <w:rsid w:val="00714DD4"/>
    <w:rsid w:val="00720029"/>
    <w:rsid w:val="007200C9"/>
    <w:rsid w:val="00720D7A"/>
    <w:rsid w:val="00722143"/>
    <w:rsid w:val="00724D9E"/>
    <w:rsid w:val="0072520C"/>
    <w:rsid w:val="0073175C"/>
    <w:rsid w:val="007350E3"/>
    <w:rsid w:val="00737D35"/>
    <w:rsid w:val="00737F44"/>
    <w:rsid w:val="00743E3A"/>
    <w:rsid w:val="00744774"/>
    <w:rsid w:val="007479B4"/>
    <w:rsid w:val="0075009A"/>
    <w:rsid w:val="007518C4"/>
    <w:rsid w:val="00754097"/>
    <w:rsid w:val="007601A0"/>
    <w:rsid w:val="00760D4D"/>
    <w:rsid w:val="00764F4D"/>
    <w:rsid w:val="007657EE"/>
    <w:rsid w:val="00765B6E"/>
    <w:rsid w:val="00766409"/>
    <w:rsid w:val="00766C10"/>
    <w:rsid w:val="00767FAE"/>
    <w:rsid w:val="00770990"/>
    <w:rsid w:val="00774624"/>
    <w:rsid w:val="00774D56"/>
    <w:rsid w:val="00775396"/>
    <w:rsid w:val="00775E87"/>
    <w:rsid w:val="00780062"/>
    <w:rsid w:val="00780FA7"/>
    <w:rsid w:val="00781834"/>
    <w:rsid w:val="007821CA"/>
    <w:rsid w:val="0078353F"/>
    <w:rsid w:val="00783EB1"/>
    <w:rsid w:val="00786C46"/>
    <w:rsid w:val="00787245"/>
    <w:rsid w:val="0079041F"/>
    <w:rsid w:val="00791CC2"/>
    <w:rsid w:val="00792069"/>
    <w:rsid w:val="00793B93"/>
    <w:rsid w:val="00797F4F"/>
    <w:rsid w:val="007A0305"/>
    <w:rsid w:val="007A1513"/>
    <w:rsid w:val="007A2412"/>
    <w:rsid w:val="007A2DAF"/>
    <w:rsid w:val="007A3F18"/>
    <w:rsid w:val="007A6B78"/>
    <w:rsid w:val="007B0D66"/>
    <w:rsid w:val="007B678D"/>
    <w:rsid w:val="007C0312"/>
    <w:rsid w:val="007C333D"/>
    <w:rsid w:val="007C529E"/>
    <w:rsid w:val="007C5475"/>
    <w:rsid w:val="007C5816"/>
    <w:rsid w:val="007C7469"/>
    <w:rsid w:val="007C7611"/>
    <w:rsid w:val="007C7BD7"/>
    <w:rsid w:val="007D05FA"/>
    <w:rsid w:val="007D4681"/>
    <w:rsid w:val="007D5D60"/>
    <w:rsid w:val="007E1930"/>
    <w:rsid w:val="007E2235"/>
    <w:rsid w:val="007E31E7"/>
    <w:rsid w:val="007E524C"/>
    <w:rsid w:val="007E5979"/>
    <w:rsid w:val="007E79F6"/>
    <w:rsid w:val="007F12DF"/>
    <w:rsid w:val="008043A8"/>
    <w:rsid w:val="008050BA"/>
    <w:rsid w:val="00805FA8"/>
    <w:rsid w:val="00811991"/>
    <w:rsid w:val="00812139"/>
    <w:rsid w:val="00813CF9"/>
    <w:rsid w:val="00816BB7"/>
    <w:rsid w:val="00817B64"/>
    <w:rsid w:val="00817FDF"/>
    <w:rsid w:val="0082192A"/>
    <w:rsid w:val="00823032"/>
    <w:rsid w:val="008248D1"/>
    <w:rsid w:val="008272D3"/>
    <w:rsid w:val="0082791A"/>
    <w:rsid w:val="00830392"/>
    <w:rsid w:val="00830902"/>
    <w:rsid w:val="00830EFB"/>
    <w:rsid w:val="00831542"/>
    <w:rsid w:val="00836FAD"/>
    <w:rsid w:val="0083724F"/>
    <w:rsid w:val="00837357"/>
    <w:rsid w:val="00840212"/>
    <w:rsid w:val="00842EDE"/>
    <w:rsid w:val="0084482C"/>
    <w:rsid w:val="00845167"/>
    <w:rsid w:val="00846E69"/>
    <w:rsid w:val="008479A5"/>
    <w:rsid w:val="00850E6D"/>
    <w:rsid w:val="00851D20"/>
    <w:rsid w:val="00852117"/>
    <w:rsid w:val="00855808"/>
    <w:rsid w:val="00856B34"/>
    <w:rsid w:val="00856BBD"/>
    <w:rsid w:val="00861B13"/>
    <w:rsid w:val="00867C4D"/>
    <w:rsid w:val="008735E1"/>
    <w:rsid w:val="008748BE"/>
    <w:rsid w:val="0087696A"/>
    <w:rsid w:val="00880130"/>
    <w:rsid w:val="0088093D"/>
    <w:rsid w:val="00883368"/>
    <w:rsid w:val="00886FD2"/>
    <w:rsid w:val="00887F60"/>
    <w:rsid w:val="008903B0"/>
    <w:rsid w:val="008908B4"/>
    <w:rsid w:val="00892126"/>
    <w:rsid w:val="0089430B"/>
    <w:rsid w:val="00897732"/>
    <w:rsid w:val="008A138C"/>
    <w:rsid w:val="008A1B2F"/>
    <w:rsid w:val="008A340B"/>
    <w:rsid w:val="008A5B89"/>
    <w:rsid w:val="008A61E1"/>
    <w:rsid w:val="008A66CF"/>
    <w:rsid w:val="008B30E2"/>
    <w:rsid w:val="008B5B48"/>
    <w:rsid w:val="008C0504"/>
    <w:rsid w:val="008C08D4"/>
    <w:rsid w:val="008C0BA5"/>
    <w:rsid w:val="008C5A42"/>
    <w:rsid w:val="008C5A93"/>
    <w:rsid w:val="008C6961"/>
    <w:rsid w:val="008C7C6C"/>
    <w:rsid w:val="008D04A4"/>
    <w:rsid w:val="008D29E5"/>
    <w:rsid w:val="008D362A"/>
    <w:rsid w:val="008D3721"/>
    <w:rsid w:val="008D3895"/>
    <w:rsid w:val="008D39BC"/>
    <w:rsid w:val="008D3CF1"/>
    <w:rsid w:val="008D3FAA"/>
    <w:rsid w:val="008D5709"/>
    <w:rsid w:val="008D6B93"/>
    <w:rsid w:val="008D6C21"/>
    <w:rsid w:val="008D7AA0"/>
    <w:rsid w:val="008E449B"/>
    <w:rsid w:val="008E4527"/>
    <w:rsid w:val="008E4FE2"/>
    <w:rsid w:val="008E51F9"/>
    <w:rsid w:val="008E69F7"/>
    <w:rsid w:val="008E72CC"/>
    <w:rsid w:val="008F4057"/>
    <w:rsid w:val="008F5ADA"/>
    <w:rsid w:val="008F5B95"/>
    <w:rsid w:val="008F687D"/>
    <w:rsid w:val="00900B5E"/>
    <w:rsid w:val="00901C83"/>
    <w:rsid w:val="0090223C"/>
    <w:rsid w:val="009041C1"/>
    <w:rsid w:val="00904795"/>
    <w:rsid w:val="009050FF"/>
    <w:rsid w:val="00905D2F"/>
    <w:rsid w:val="009061B5"/>
    <w:rsid w:val="009068B3"/>
    <w:rsid w:val="009068EA"/>
    <w:rsid w:val="00913C46"/>
    <w:rsid w:val="009173BC"/>
    <w:rsid w:val="00920342"/>
    <w:rsid w:val="00921CD3"/>
    <w:rsid w:val="00922D51"/>
    <w:rsid w:val="00922EB3"/>
    <w:rsid w:val="00925A8C"/>
    <w:rsid w:val="009317DE"/>
    <w:rsid w:val="00931C2D"/>
    <w:rsid w:val="00932412"/>
    <w:rsid w:val="009324C3"/>
    <w:rsid w:val="00932550"/>
    <w:rsid w:val="00933D27"/>
    <w:rsid w:val="009340EC"/>
    <w:rsid w:val="009357EA"/>
    <w:rsid w:val="00937BE0"/>
    <w:rsid w:val="00940D8A"/>
    <w:rsid w:val="009432D7"/>
    <w:rsid w:val="0094400A"/>
    <w:rsid w:val="009458DB"/>
    <w:rsid w:val="00946A25"/>
    <w:rsid w:val="00946F37"/>
    <w:rsid w:val="009470E5"/>
    <w:rsid w:val="00952351"/>
    <w:rsid w:val="00952952"/>
    <w:rsid w:val="009543FA"/>
    <w:rsid w:val="00955139"/>
    <w:rsid w:val="00960E5A"/>
    <w:rsid w:val="0096109E"/>
    <w:rsid w:val="00962E5C"/>
    <w:rsid w:val="00963A8A"/>
    <w:rsid w:val="00964229"/>
    <w:rsid w:val="0096549E"/>
    <w:rsid w:val="00965504"/>
    <w:rsid w:val="00965AE3"/>
    <w:rsid w:val="0096654E"/>
    <w:rsid w:val="00967850"/>
    <w:rsid w:val="00970617"/>
    <w:rsid w:val="009712E2"/>
    <w:rsid w:val="00974EE3"/>
    <w:rsid w:val="00975710"/>
    <w:rsid w:val="00975EA3"/>
    <w:rsid w:val="009820AA"/>
    <w:rsid w:val="00986ABA"/>
    <w:rsid w:val="00990F0D"/>
    <w:rsid w:val="009930CA"/>
    <w:rsid w:val="00993A61"/>
    <w:rsid w:val="00995B35"/>
    <w:rsid w:val="00995D54"/>
    <w:rsid w:val="009A253A"/>
    <w:rsid w:val="009A2933"/>
    <w:rsid w:val="009A3D23"/>
    <w:rsid w:val="009A44A1"/>
    <w:rsid w:val="009A4734"/>
    <w:rsid w:val="009A4D54"/>
    <w:rsid w:val="009A5F98"/>
    <w:rsid w:val="009B257C"/>
    <w:rsid w:val="009B286C"/>
    <w:rsid w:val="009B3447"/>
    <w:rsid w:val="009B3FBD"/>
    <w:rsid w:val="009B56AE"/>
    <w:rsid w:val="009B614E"/>
    <w:rsid w:val="009B6A64"/>
    <w:rsid w:val="009C3A18"/>
    <w:rsid w:val="009C4339"/>
    <w:rsid w:val="009C44C9"/>
    <w:rsid w:val="009C5A84"/>
    <w:rsid w:val="009C7257"/>
    <w:rsid w:val="009C7ACD"/>
    <w:rsid w:val="009D11F0"/>
    <w:rsid w:val="009D4AE1"/>
    <w:rsid w:val="009D6607"/>
    <w:rsid w:val="009E15B3"/>
    <w:rsid w:val="009E4339"/>
    <w:rsid w:val="009E4ADA"/>
    <w:rsid w:val="009E4B13"/>
    <w:rsid w:val="009E66C9"/>
    <w:rsid w:val="009F033A"/>
    <w:rsid w:val="009F1A87"/>
    <w:rsid w:val="009F27B2"/>
    <w:rsid w:val="009F299D"/>
    <w:rsid w:val="009F3294"/>
    <w:rsid w:val="009F45BC"/>
    <w:rsid w:val="009F57A4"/>
    <w:rsid w:val="00A01412"/>
    <w:rsid w:val="00A058C9"/>
    <w:rsid w:val="00A07334"/>
    <w:rsid w:val="00A10775"/>
    <w:rsid w:val="00A121BF"/>
    <w:rsid w:val="00A14042"/>
    <w:rsid w:val="00A14E22"/>
    <w:rsid w:val="00A16505"/>
    <w:rsid w:val="00A22192"/>
    <w:rsid w:val="00A23E1B"/>
    <w:rsid w:val="00A2430B"/>
    <w:rsid w:val="00A262D2"/>
    <w:rsid w:val="00A263D5"/>
    <w:rsid w:val="00A276D2"/>
    <w:rsid w:val="00A30E3B"/>
    <w:rsid w:val="00A3250F"/>
    <w:rsid w:val="00A32A71"/>
    <w:rsid w:val="00A33A16"/>
    <w:rsid w:val="00A36709"/>
    <w:rsid w:val="00A3729C"/>
    <w:rsid w:val="00A4091C"/>
    <w:rsid w:val="00A452C7"/>
    <w:rsid w:val="00A46E28"/>
    <w:rsid w:val="00A504B9"/>
    <w:rsid w:val="00A51091"/>
    <w:rsid w:val="00A51242"/>
    <w:rsid w:val="00A51727"/>
    <w:rsid w:val="00A5209E"/>
    <w:rsid w:val="00A525C0"/>
    <w:rsid w:val="00A540E4"/>
    <w:rsid w:val="00A544D9"/>
    <w:rsid w:val="00A55470"/>
    <w:rsid w:val="00A55F99"/>
    <w:rsid w:val="00A56920"/>
    <w:rsid w:val="00A649C9"/>
    <w:rsid w:val="00A67556"/>
    <w:rsid w:val="00A70876"/>
    <w:rsid w:val="00A70CE6"/>
    <w:rsid w:val="00A7353D"/>
    <w:rsid w:val="00A743D4"/>
    <w:rsid w:val="00A74DEF"/>
    <w:rsid w:val="00A75120"/>
    <w:rsid w:val="00A75F30"/>
    <w:rsid w:val="00A75F82"/>
    <w:rsid w:val="00A764DB"/>
    <w:rsid w:val="00A829B2"/>
    <w:rsid w:val="00A86C2F"/>
    <w:rsid w:val="00A87F8C"/>
    <w:rsid w:val="00A91BD7"/>
    <w:rsid w:val="00A936B2"/>
    <w:rsid w:val="00A96091"/>
    <w:rsid w:val="00A9685A"/>
    <w:rsid w:val="00A9734D"/>
    <w:rsid w:val="00AA0B95"/>
    <w:rsid w:val="00AA0BAB"/>
    <w:rsid w:val="00AA196B"/>
    <w:rsid w:val="00AA38BF"/>
    <w:rsid w:val="00AA3DB0"/>
    <w:rsid w:val="00AA420B"/>
    <w:rsid w:val="00AA4630"/>
    <w:rsid w:val="00AA4B0D"/>
    <w:rsid w:val="00AA56A0"/>
    <w:rsid w:val="00AA6798"/>
    <w:rsid w:val="00AB2601"/>
    <w:rsid w:val="00AB4CD1"/>
    <w:rsid w:val="00AB6C79"/>
    <w:rsid w:val="00AB6D42"/>
    <w:rsid w:val="00AC07D2"/>
    <w:rsid w:val="00AC1220"/>
    <w:rsid w:val="00AC1DCB"/>
    <w:rsid w:val="00AC21CB"/>
    <w:rsid w:val="00AC33C9"/>
    <w:rsid w:val="00AC431D"/>
    <w:rsid w:val="00AC4404"/>
    <w:rsid w:val="00AC4663"/>
    <w:rsid w:val="00AC573F"/>
    <w:rsid w:val="00AC5DB4"/>
    <w:rsid w:val="00AD1783"/>
    <w:rsid w:val="00AD5950"/>
    <w:rsid w:val="00AD6751"/>
    <w:rsid w:val="00AD7659"/>
    <w:rsid w:val="00AE0E80"/>
    <w:rsid w:val="00AE30B0"/>
    <w:rsid w:val="00AE3E1D"/>
    <w:rsid w:val="00AE5DC4"/>
    <w:rsid w:val="00AF295C"/>
    <w:rsid w:val="00AF2F18"/>
    <w:rsid w:val="00AF3720"/>
    <w:rsid w:val="00AF3D4C"/>
    <w:rsid w:val="00AF7625"/>
    <w:rsid w:val="00B023B0"/>
    <w:rsid w:val="00B12BB1"/>
    <w:rsid w:val="00B135BA"/>
    <w:rsid w:val="00B13A4A"/>
    <w:rsid w:val="00B1512D"/>
    <w:rsid w:val="00B1771E"/>
    <w:rsid w:val="00B17CFC"/>
    <w:rsid w:val="00B205CF"/>
    <w:rsid w:val="00B20BE8"/>
    <w:rsid w:val="00B240C8"/>
    <w:rsid w:val="00B244B4"/>
    <w:rsid w:val="00B251E2"/>
    <w:rsid w:val="00B258B9"/>
    <w:rsid w:val="00B26E6A"/>
    <w:rsid w:val="00B32B88"/>
    <w:rsid w:val="00B337AC"/>
    <w:rsid w:val="00B364CD"/>
    <w:rsid w:val="00B377C1"/>
    <w:rsid w:val="00B40348"/>
    <w:rsid w:val="00B40743"/>
    <w:rsid w:val="00B40CBE"/>
    <w:rsid w:val="00B41008"/>
    <w:rsid w:val="00B42271"/>
    <w:rsid w:val="00B45C98"/>
    <w:rsid w:val="00B46385"/>
    <w:rsid w:val="00B507E5"/>
    <w:rsid w:val="00B51B54"/>
    <w:rsid w:val="00B5225A"/>
    <w:rsid w:val="00B55539"/>
    <w:rsid w:val="00B55E61"/>
    <w:rsid w:val="00B566F0"/>
    <w:rsid w:val="00B57404"/>
    <w:rsid w:val="00B575B1"/>
    <w:rsid w:val="00B6196F"/>
    <w:rsid w:val="00B62006"/>
    <w:rsid w:val="00B6282E"/>
    <w:rsid w:val="00B6404C"/>
    <w:rsid w:val="00B662F5"/>
    <w:rsid w:val="00B66535"/>
    <w:rsid w:val="00B6684C"/>
    <w:rsid w:val="00B6791D"/>
    <w:rsid w:val="00B703AB"/>
    <w:rsid w:val="00B80780"/>
    <w:rsid w:val="00B86842"/>
    <w:rsid w:val="00B90868"/>
    <w:rsid w:val="00B92BBF"/>
    <w:rsid w:val="00B95B39"/>
    <w:rsid w:val="00B969B4"/>
    <w:rsid w:val="00BA0245"/>
    <w:rsid w:val="00BA02F9"/>
    <w:rsid w:val="00BA2281"/>
    <w:rsid w:val="00BA2B9A"/>
    <w:rsid w:val="00BA2CD2"/>
    <w:rsid w:val="00BA4020"/>
    <w:rsid w:val="00BA68A2"/>
    <w:rsid w:val="00BB131F"/>
    <w:rsid w:val="00BB143F"/>
    <w:rsid w:val="00BB1B65"/>
    <w:rsid w:val="00BB2D71"/>
    <w:rsid w:val="00BB4162"/>
    <w:rsid w:val="00BB4408"/>
    <w:rsid w:val="00BB5996"/>
    <w:rsid w:val="00BB6306"/>
    <w:rsid w:val="00BB7EE2"/>
    <w:rsid w:val="00BC19FA"/>
    <w:rsid w:val="00BC6759"/>
    <w:rsid w:val="00BC7465"/>
    <w:rsid w:val="00BD20EF"/>
    <w:rsid w:val="00BD2C21"/>
    <w:rsid w:val="00BD4922"/>
    <w:rsid w:val="00BD4C4C"/>
    <w:rsid w:val="00BD4E07"/>
    <w:rsid w:val="00BD6C8E"/>
    <w:rsid w:val="00BD775A"/>
    <w:rsid w:val="00BE393A"/>
    <w:rsid w:val="00BE412E"/>
    <w:rsid w:val="00BE7F43"/>
    <w:rsid w:val="00BF16D6"/>
    <w:rsid w:val="00BF19EA"/>
    <w:rsid w:val="00BF229D"/>
    <w:rsid w:val="00BF2591"/>
    <w:rsid w:val="00BF3232"/>
    <w:rsid w:val="00BF327C"/>
    <w:rsid w:val="00BF601E"/>
    <w:rsid w:val="00BF7D23"/>
    <w:rsid w:val="00C0661F"/>
    <w:rsid w:val="00C11EF7"/>
    <w:rsid w:val="00C124AB"/>
    <w:rsid w:val="00C128A5"/>
    <w:rsid w:val="00C1385A"/>
    <w:rsid w:val="00C13BE3"/>
    <w:rsid w:val="00C15C4B"/>
    <w:rsid w:val="00C172F2"/>
    <w:rsid w:val="00C17427"/>
    <w:rsid w:val="00C20006"/>
    <w:rsid w:val="00C20121"/>
    <w:rsid w:val="00C20500"/>
    <w:rsid w:val="00C20919"/>
    <w:rsid w:val="00C213BB"/>
    <w:rsid w:val="00C21B38"/>
    <w:rsid w:val="00C274E8"/>
    <w:rsid w:val="00C27BF2"/>
    <w:rsid w:val="00C31DE4"/>
    <w:rsid w:val="00C346CE"/>
    <w:rsid w:val="00C34DB1"/>
    <w:rsid w:val="00C35055"/>
    <w:rsid w:val="00C37F06"/>
    <w:rsid w:val="00C401F8"/>
    <w:rsid w:val="00C4051A"/>
    <w:rsid w:val="00C40CD4"/>
    <w:rsid w:val="00C44455"/>
    <w:rsid w:val="00C465BD"/>
    <w:rsid w:val="00C5276B"/>
    <w:rsid w:val="00C604C0"/>
    <w:rsid w:val="00C626FA"/>
    <w:rsid w:val="00C6290E"/>
    <w:rsid w:val="00C6351A"/>
    <w:rsid w:val="00C66D96"/>
    <w:rsid w:val="00C675FC"/>
    <w:rsid w:val="00C701AC"/>
    <w:rsid w:val="00C71264"/>
    <w:rsid w:val="00C719BA"/>
    <w:rsid w:val="00C72B4D"/>
    <w:rsid w:val="00C757F2"/>
    <w:rsid w:val="00C84B50"/>
    <w:rsid w:val="00C8549A"/>
    <w:rsid w:val="00C85A5E"/>
    <w:rsid w:val="00C85B41"/>
    <w:rsid w:val="00C86188"/>
    <w:rsid w:val="00C86817"/>
    <w:rsid w:val="00C919E3"/>
    <w:rsid w:val="00C92032"/>
    <w:rsid w:val="00C924A0"/>
    <w:rsid w:val="00C95172"/>
    <w:rsid w:val="00CA2B8E"/>
    <w:rsid w:val="00CA5014"/>
    <w:rsid w:val="00CB0248"/>
    <w:rsid w:val="00CB11E3"/>
    <w:rsid w:val="00CB2C30"/>
    <w:rsid w:val="00CB3769"/>
    <w:rsid w:val="00CB3ABD"/>
    <w:rsid w:val="00CB4DC9"/>
    <w:rsid w:val="00CB52E9"/>
    <w:rsid w:val="00CC0FEF"/>
    <w:rsid w:val="00CC1947"/>
    <w:rsid w:val="00CC2961"/>
    <w:rsid w:val="00CC3A13"/>
    <w:rsid w:val="00CC3A81"/>
    <w:rsid w:val="00CC4925"/>
    <w:rsid w:val="00CC732D"/>
    <w:rsid w:val="00CC74D6"/>
    <w:rsid w:val="00CC7AAE"/>
    <w:rsid w:val="00CC7F92"/>
    <w:rsid w:val="00CD4978"/>
    <w:rsid w:val="00CD505A"/>
    <w:rsid w:val="00CD508C"/>
    <w:rsid w:val="00CD5211"/>
    <w:rsid w:val="00CE13CC"/>
    <w:rsid w:val="00CE2F9C"/>
    <w:rsid w:val="00CE68CA"/>
    <w:rsid w:val="00CE6EB4"/>
    <w:rsid w:val="00CE7611"/>
    <w:rsid w:val="00CE76E9"/>
    <w:rsid w:val="00CE7787"/>
    <w:rsid w:val="00CF18DB"/>
    <w:rsid w:val="00CF2092"/>
    <w:rsid w:val="00CF2679"/>
    <w:rsid w:val="00CF2D7C"/>
    <w:rsid w:val="00CF34F2"/>
    <w:rsid w:val="00CF3D75"/>
    <w:rsid w:val="00CF6408"/>
    <w:rsid w:val="00D0065A"/>
    <w:rsid w:val="00D00689"/>
    <w:rsid w:val="00D014F2"/>
    <w:rsid w:val="00D02034"/>
    <w:rsid w:val="00D0324A"/>
    <w:rsid w:val="00D03BC2"/>
    <w:rsid w:val="00D0628C"/>
    <w:rsid w:val="00D06746"/>
    <w:rsid w:val="00D06DAF"/>
    <w:rsid w:val="00D105DD"/>
    <w:rsid w:val="00D10B3B"/>
    <w:rsid w:val="00D10BC8"/>
    <w:rsid w:val="00D134C7"/>
    <w:rsid w:val="00D173E2"/>
    <w:rsid w:val="00D1742E"/>
    <w:rsid w:val="00D20670"/>
    <w:rsid w:val="00D20AB8"/>
    <w:rsid w:val="00D226E3"/>
    <w:rsid w:val="00D235AD"/>
    <w:rsid w:val="00D2442D"/>
    <w:rsid w:val="00D269C4"/>
    <w:rsid w:val="00D317D0"/>
    <w:rsid w:val="00D32048"/>
    <w:rsid w:val="00D455DC"/>
    <w:rsid w:val="00D45ED2"/>
    <w:rsid w:val="00D5035C"/>
    <w:rsid w:val="00D53224"/>
    <w:rsid w:val="00D533B6"/>
    <w:rsid w:val="00D579E8"/>
    <w:rsid w:val="00D57D9F"/>
    <w:rsid w:val="00D6027B"/>
    <w:rsid w:val="00D61BD3"/>
    <w:rsid w:val="00D62021"/>
    <w:rsid w:val="00D63B4E"/>
    <w:rsid w:val="00D65413"/>
    <w:rsid w:val="00D66DE2"/>
    <w:rsid w:val="00D67229"/>
    <w:rsid w:val="00D6732F"/>
    <w:rsid w:val="00D7080F"/>
    <w:rsid w:val="00D70A1E"/>
    <w:rsid w:val="00D70FD0"/>
    <w:rsid w:val="00D7339C"/>
    <w:rsid w:val="00D73505"/>
    <w:rsid w:val="00D73927"/>
    <w:rsid w:val="00D748FF"/>
    <w:rsid w:val="00D76538"/>
    <w:rsid w:val="00D81E6B"/>
    <w:rsid w:val="00D84C09"/>
    <w:rsid w:val="00D85D6A"/>
    <w:rsid w:val="00D86185"/>
    <w:rsid w:val="00D86BED"/>
    <w:rsid w:val="00D87D61"/>
    <w:rsid w:val="00D922D1"/>
    <w:rsid w:val="00D92CBB"/>
    <w:rsid w:val="00D96314"/>
    <w:rsid w:val="00DA231A"/>
    <w:rsid w:val="00DA2CB3"/>
    <w:rsid w:val="00DA4296"/>
    <w:rsid w:val="00DA59A6"/>
    <w:rsid w:val="00DA5E6E"/>
    <w:rsid w:val="00DB1910"/>
    <w:rsid w:val="00DB6249"/>
    <w:rsid w:val="00DC014D"/>
    <w:rsid w:val="00DC28EF"/>
    <w:rsid w:val="00DC4904"/>
    <w:rsid w:val="00DC5E08"/>
    <w:rsid w:val="00DD1DB2"/>
    <w:rsid w:val="00DE108D"/>
    <w:rsid w:val="00DE26AE"/>
    <w:rsid w:val="00DE4B31"/>
    <w:rsid w:val="00DE5716"/>
    <w:rsid w:val="00DE5A9F"/>
    <w:rsid w:val="00DE6DE2"/>
    <w:rsid w:val="00DE7623"/>
    <w:rsid w:val="00DF2A68"/>
    <w:rsid w:val="00DF4AAA"/>
    <w:rsid w:val="00DF6485"/>
    <w:rsid w:val="00E0195B"/>
    <w:rsid w:val="00E03D88"/>
    <w:rsid w:val="00E04190"/>
    <w:rsid w:val="00E046CA"/>
    <w:rsid w:val="00E07569"/>
    <w:rsid w:val="00E10778"/>
    <w:rsid w:val="00E1426B"/>
    <w:rsid w:val="00E14F75"/>
    <w:rsid w:val="00E154A9"/>
    <w:rsid w:val="00E1763D"/>
    <w:rsid w:val="00E20160"/>
    <w:rsid w:val="00E216BF"/>
    <w:rsid w:val="00E24391"/>
    <w:rsid w:val="00E24AAF"/>
    <w:rsid w:val="00E24FF8"/>
    <w:rsid w:val="00E25723"/>
    <w:rsid w:val="00E2785F"/>
    <w:rsid w:val="00E34FE9"/>
    <w:rsid w:val="00E350EC"/>
    <w:rsid w:val="00E372DC"/>
    <w:rsid w:val="00E42B18"/>
    <w:rsid w:val="00E464E2"/>
    <w:rsid w:val="00E506F0"/>
    <w:rsid w:val="00E52CD0"/>
    <w:rsid w:val="00E52CD2"/>
    <w:rsid w:val="00E52D9F"/>
    <w:rsid w:val="00E531D0"/>
    <w:rsid w:val="00E57D9B"/>
    <w:rsid w:val="00E60A9C"/>
    <w:rsid w:val="00E62684"/>
    <w:rsid w:val="00E62A54"/>
    <w:rsid w:val="00E6338B"/>
    <w:rsid w:val="00E673FA"/>
    <w:rsid w:val="00E710EC"/>
    <w:rsid w:val="00E72D12"/>
    <w:rsid w:val="00E74B69"/>
    <w:rsid w:val="00E75F0B"/>
    <w:rsid w:val="00E76AD1"/>
    <w:rsid w:val="00E77BEF"/>
    <w:rsid w:val="00E809F8"/>
    <w:rsid w:val="00E815B7"/>
    <w:rsid w:val="00E87717"/>
    <w:rsid w:val="00E934F7"/>
    <w:rsid w:val="00E93F55"/>
    <w:rsid w:val="00E9621E"/>
    <w:rsid w:val="00E9641A"/>
    <w:rsid w:val="00E96E32"/>
    <w:rsid w:val="00EA0039"/>
    <w:rsid w:val="00EA1FC6"/>
    <w:rsid w:val="00EB1C05"/>
    <w:rsid w:val="00EC028C"/>
    <w:rsid w:val="00EC26FB"/>
    <w:rsid w:val="00EC3781"/>
    <w:rsid w:val="00EC4138"/>
    <w:rsid w:val="00EC44E4"/>
    <w:rsid w:val="00EC78F2"/>
    <w:rsid w:val="00EC7B22"/>
    <w:rsid w:val="00ED69D1"/>
    <w:rsid w:val="00ED7C6A"/>
    <w:rsid w:val="00EE3B9F"/>
    <w:rsid w:val="00EE41BF"/>
    <w:rsid w:val="00EE42DB"/>
    <w:rsid w:val="00EE4745"/>
    <w:rsid w:val="00EF44FC"/>
    <w:rsid w:val="00EF61F1"/>
    <w:rsid w:val="00EF6C2B"/>
    <w:rsid w:val="00EF6CE0"/>
    <w:rsid w:val="00EF6D69"/>
    <w:rsid w:val="00F02872"/>
    <w:rsid w:val="00F035E1"/>
    <w:rsid w:val="00F04253"/>
    <w:rsid w:val="00F06803"/>
    <w:rsid w:val="00F06B57"/>
    <w:rsid w:val="00F10A26"/>
    <w:rsid w:val="00F10DD9"/>
    <w:rsid w:val="00F1211F"/>
    <w:rsid w:val="00F14A41"/>
    <w:rsid w:val="00F15DD7"/>
    <w:rsid w:val="00F1609C"/>
    <w:rsid w:val="00F162F0"/>
    <w:rsid w:val="00F17A0E"/>
    <w:rsid w:val="00F17BE3"/>
    <w:rsid w:val="00F21617"/>
    <w:rsid w:val="00F21FAE"/>
    <w:rsid w:val="00F26806"/>
    <w:rsid w:val="00F3012F"/>
    <w:rsid w:val="00F30D52"/>
    <w:rsid w:val="00F31D6E"/>
    <w:rsid w:val="00F32DDE"/>
    <w:rsid w:val="00F33A89"/>
    <w:rsid w:val="00F33B88"/>
    <w:rsid w:val="00F34534"/>
    <w:rsid w:val="00F36BE8"/>
    <w:rsid w:val="00F442F8"/>
    <w:rsid w:val="00F444C4"/>
    <w:rsid w:val="00F45A4A"/>
    <w:rsid w:val="00F4669B"/>
    <w:rsid w:val="00F47CA7"/>
    <w:rsid w:val="00F5043E"/>
    <w:rsid w:val="00F506F5"/>
    <w:rsid w:val="00F532CE"/>
    <w:rsid w:val="00F57022"/>
    <w:rsid w:val="00F6115C"/>
    <w:rsid w:val="00F623BC"/>
    <w:rsid w:val="00F639FA"/>
    <w:rsid w:val="00F64ED5"/>
    <w:rsid w:val="00F6599E"/>
    <w:rsid w:val="00F678D4"/>
    <w:rsid w:val="00F7111C"/>
    <w:rsid w:val="00F72B15"/>
    <w:rsid w:val="00F73777"/>
    <w:rsid w:val="00F74AE5"/>
    <w:rsid w:val="00F84BC0"/>
    <w:rsid w:val="00F84DFF"/>
    <w:rsid w:val="00F85745"/>
    <w:rsid w:val="00F86775"/>
    <w:rsid w:val="00F90185"/>
    <w:rsid w:val="00F94F69"/>
    <w:rsid w:val="00F96F0B"/>
    <w:rsid w:val="00FA12B4"/>
    <w:rsid w:val="00FA14B4"/>
    <w:rsid w:val="00FA37FB"/>
    <w:rsid w:val="00FA4DE1"/>
    <w:rsid w:val="00FA687C"/>
    <w:rsid w:val="00FA6DC8"/>
    <w:rsid w:val="00FB3860"/>
    <w:rsid w:val="00FB4AA1"/>
    <w:rsid w:val="00FB4B8B"/>
    <w:rsid w:val="00FB4BEA"/>
    <w:rsid w:val="00FB77AC"/>
    <w:rsid w:val="00FC1B9F"/>
    <w:rsid w:val="00FC568B"/>
    <w:rsid w:val="00FC784F"/>
    <w:rsid w:val="00FD12C0"/>
    <w:rsid w:val="00FD1426"/>
    <w:rsid w:val="00FD18D5"/>
    <w:rsid w:val="00FD3395"/>
    <w:rsid w:val="00FD389E"/>
    <w:rsid w:val="00FD69EC"/>
    <w:rsid w:val="00FE14CE"/>
    <w:rsid w:val="00FE1928"/>
    <w:rsid w:val="00FF0E2F"/>
    <w:rsid w:val="00FF174B"/>
    <w:rsid w:val="00FF2DEB"/>
    <w:rsid w:val="00FF569F"/>
    <w:rsid w:val="00FF6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2DF"/>
    <w:rPr>
      <w:rFonts w:ascii="Cambria" w:hAnsi="Cambria"/>
    </w:rPr>
  </w:style>
  <w:style w:type="paragraph" w:styleId="Nadpis1">
    <w:name w:val="heading 1"/>
    <w:basedOn w:val="Normln"/>
    <w:next w:val="Normln"/>
    <w:link w:val="Nadpis1Char"/>
    <w:uiPriority w:val="9"/>
    <w:qFormat/>
    <w:rsid w:val="007479B4"/>
    <w:pPr>
      <w:keepNext/>
      <w:keepLines/>
      <w:spacing w:before="480" w:after="100" w:afterAutospacing="1"/>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08126D"/>
    <w:pPr>
      <w:keepNext/>
      <w:keepLines/>
      <w:spacing w:before="200" w:after="100" w:afterAutospacing="1"/>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08126D"/>
    <w:pPr>
      <w:keepNext/>
      <w:keepLines/>
      <w:spacing w:before="200" w:after="100" w:afterAutospacing="1"/>
      <w:outlineLvl w:val="2"/>
    </w:pPr>
    <w:rPr>
      <w:rFonts w:asciiTheme="majorHAnsi" w:eastAsiaTheme="majorEastAsia" w:hAnsiTheme="majorHAnsi" w:cstheme="majorBidi"/>
      <w:b/>
      <w:bCs/>
      <w:color w:val="4F81BD" w:themeColor="accent1"/>
      <w:sz w:val="24"/>
    </w:rPr>
  </w:style>
  <w:style w:type="paragraph" w:styleId="Nadpis4">
    <w:name w:val="heading 4"/>
    <w:basedOn w:val="Normln"/>
    <w:next w:val="Normln"/>
    <w:link w:val="Nadpis4Char"/>
    <w:uiPriority w:val="9"/>
    <w:unhideWhenUsed/>
    <w:qFormat/>
    <w:rsid w:val="00F30D52"/>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81E31"/>
    <w:pPr>
      <w:ind w:left="720"/>
      <w:contextualSpacing/>
    </w:pPr>
  </w:style>
  <w:style w:type="character" w:styleId="Znakapoznpodarou">
    <w:name w:val="footnote reference"/>
    <w:aliases w:val="PGI Fußnote Ziffer,BVI fnr,Footnote symbol,Footnote Reference Superscript,Appel note de bas de p,Appel note de bas de page,Légende,Char Car Car Car Car,Voetnootverwijzing"/>
    <w:uiPriority w:val="99"/>
    <w:rsid w:val="008735E1"/>
    <w:rPr>
      <w:vertAlign w:val="superscript"/>
    </w:rPr>
  </w:style>
  <w:style w:type="paragraph" w:customStyle="1" w:styleId="Poznmkapodarou">
    <w:name w:val="Poznámka pod čarou"/>
    <w:basedOn w:val="Normln"/>
    <w:qFormat/>
    <w:rsid w:val="008735E1"/>
    <w:pPr>
      <w:jc w:val="both"/>
    </w:pPr>
    <w:rPr>
      <w:sz w:val="20"/>
    </w:rPr>
  </w:style>
  <w:style w:type="paragraph" w:styleId="Textbubliny">
    <w:name w:val="Balloon Text"/>
    <w:basedOn w:val="Normln"/>
    <w:link w:val="TextbublinyChar"/>
    <w:uiPriority w:val="99"/>
    <w:semiHidden/>
    <w:unhideWhenUsed/>
    <w:rsid w:val="00873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35E1"/>
    <w:rPr>
      <w:rFonts w:ascii="Tahoma" w:hAnsi="Tahoma" w:cs="Tahoma"/>
      <w:sz w:val="16"/>
      <w:szCs w:val="16"/>
    </w:rPr>
  </w:style>
  <w:style w:type="paragraph" w:styleId="Zhlav">
    <w:name w:val="header"/>
    <w:basedOn w:val="Normln"/>
    <w:link w:val="ZhlavChar"/>
    <w:uiPriority w:val="99"/>
    <w:unhideWhenUsed/>
    <w:rsid w:val="00AA38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8BF"/>
  </w:style>
  <w:style w:type="paragraph" w:styleId="Zpat">
    <w:name w:val="footer"/>
    <w:basedOn w:val="Normln"/>
    <w:link w:val="ZpatChar"/>
    <w:uiPriority w:val="99"/>
    <w:unhideWhenUsed/>
    <w:rsid w:val="00AA38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8BF"/>
  </w:style>
  <w:style w:type="character" w:customStyle="1" w:styleId="Nadpis2Char">
    <w:name w:val="Nadpis 2 Char"/>
    <w:basedOn w:val="Standardnpsmoodstavce"/>
    <w:link w:val="Nadpis2"/>
    <w:uiPriority w:val="9"/>
    <w:rsid w:val="0008126D"/>
    <w:rPr>
      <w:rFonts w:asciiTheme="majorHAnsi" w:eastAsiaTheme="majorEastAsia" w:hAnsiTheme="majorHAnsi" w:cstheme="majorBidi"/>
      <w:b/>
      <w:bCs/>
      <w:color w:val="4F81BD" w:themeColor="accent1"/>
      <w:sz w:val="28"/>
      <w:szCs w:val="26"/>
    </w:rPr>
  </w:style>
  <w:style w:type="character" w:customStyle="1" w:styleId="Nadpis1Char">
    <w:name w:val="Nadpis 1 Char"/>
    <w:basedOn w:val="Standardnpsmoodstavce"/>
    <w:link w:val="Nadpis1"/>
    <w:uiPriority w:val="9"/>
    <w:rsid w:val="007479B4"/>
    <w:rPr>
      <w:rFonts w:asciiTheme="majorHAnsi" w:eastAsiaTheme="majorEastAsia" w:hAnsiTheme="majorHAnsi" w:cstheme="majorBidi"/>
      <w:b/>
      <w:bCs/>
      <w:color w:val="365F91" w:themeColor="accent1" w:themeShade="BF"/>
      <w:sz w:val="32"/>
      <w:szCs w:val="28"/>
    </w:rPr>
  </w:style>
  <w:style w:type="character" w:styleId="Zdraznnintenzivn">
    <w:name w:val="Intense Emphasis"/>
    <w:basedOn w:val="Standardnpsmoodstavce"/>
    <w:uiPriority w:val="21"/>
    <w:rsid w:val="001D7CB2"/>
    <w:rPr>
      <w:b/>
      <w:bCs/>
      <w:i/>
      <w:iCs/>
      <w:color w:val="4F81BD" w:themeColor="accent1"/>
    </w:rPr>
  </w:style>
  <w:style w:type="character" w:styleId="Odkazjemn">
    <w:name w:val="Subtle Reference"/>
    <w:basedOn w:val="Standardnpsmoodstavce"/>
    <w:uiPriority w:val="31"/>
    <w:qFormat/>
    <w:rsid w:val="001D7CB2"/>
    <w:rPr>
      <w:smallCaps/>
      <w:color w:val="C0504D" w:themeColor="accent2"/>
      <w:u w:val="single"/>
    </w:rPr>
  </w:style>
  <w:style w:type="character" w:styleId="Odkazintenzivn">
    <w:name w:val="Intense Reference"/>
    <w:basedOn w:val="Standardnpsmoodstavce"/>
    <w:uiPriority w:val="32"/>
    <w:qFormat/>
    <w:rsid w:val="006172C4"/>
    <w:rPr>
      <w:b/>
      <w:bCs/>
      <w:smallCaps/>
      <w:color w:val="C0504D" w:themeColor="accent2"/>
      <w:spacing w:val="5"/>
      <w:u w:val="single"/>
    </w:rPr>
  </w:style>
  <w:style w:type="paragraph" w:styleId="Nzev">
    <w:name w:val="Title"/>
    <w:basedOn w:val="Normln"/>
    <w:next w:val="Normln"/>
    <w:link w:val="NzevChar"/>
    <w:uiPriority w:val="10"/>
    <w:qFormat/>
    <w:rsid w:val="00B619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6196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99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D18A6"/>
    <w:rPr>
      <w:sz w:val="16"/>
      <w:szCs w:val="16"/>
    </w:rPr>
  </w:style>
  <w:style w:type="paragraph" w:styleId="Textkomente">
    <w:name w:val="annotation text"/>
    <w:basedOn w:val="Normln"/>
    <w:link w:val="TextkomenteChar"/>
    <w:uiPriority w:val="99"/>
    <w:semiHidden/>
    <w:unhideWhenUsed/>
    <w:rsid w:val="005D18A6"/>
    <w:pPr>
      <w:spacing w:line="240" w:lineRule="auto"/>
    </w:pPr>
    <w:rPr>
      <w:sz w:val="20"/>
      <w:szCs w:val="20"/>
    </w:rPr>
  </w:style>
  <w:style w:type="character" w:customStyle="1" w:styleId="TextkomenteChar">
    <w:name w:val="Text komentáře Char"/>
    <w:basedOn w:val="Standardnpsmoodstavce"/>
    <w:link w:val="Textkomente"/>
    <w:uiPriority w:val="99"/>
    <w:semiHidden/>
    <w:rsid w:val="005D18A6"/>
    <w:rPr>
      <w:sz w:val="20"/>
      <w:szCs w:val="20"/>
    </w:rPr>
  </w:style>
  <w:style w:type="paragraph" w:styleId="Pedmtkomente">
    <w:name w:val="annotation subject"/>
    <w:basedOn w:val="Textkomente"/>
    <w:next w:val="Textkomente"/>
    <w:link w:val="PedmtkomenteChar"/>
    <w:uiPriority w:val="99"/>
    <w:semiHidden/>
    <w:unhideWhenUsed/>
    <w:rsid w:val="005D18A6"/>
    <w:rPr>
      <w:b/>
      <w:bCs/>
    </w:rPr>
  </w:style>
  <w:style w:type="character" w:customStyle="1" w:styleId="PedmtkomenteChar">
    <w:name w:val="Předmět komentáře Char"/>
    <w:basedOn w:val="TextkomenteChar"/>
    <w:link w:val="Pedmtkomente"/>
    <w:uiPriority w:val="99"/>
    <w:semiHidden/>
    <w:rsid w:val="005D18A6"/>
    <w:rPr>
      <w:b/>
      <w:bCs/>
      <w:sz w:val="20"/>
      <w:szCs w:val="20"/>
    </w:rPr>
  </w:style>
  <w:style w:type="paragraph" w:customStyle="1" w:styleId="Default">
    <w:name w:val="Default"/>
    <w:rsid w:val="00CE2F9C"/>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D455DC"/>
    <w:pPr>
      <w:spacing w:after="0" w:line="240" w:lineRule="auto"/>
    </w:pPr>
  </w:style>
  <w:style w:type="paragraph" w:styleId="Podtitul">
    <w:name w:val="Subtitle"/>
    <w:basedOn w:val="Normln"/>
    <w:next w:val="Normln"/>
    <w:link w:val="PodtitulChar"/>
    <w:uiPriority w:val="99"/>
    <w:qFormat/>
    <w:rsid w:val="004741DF"/>
    <w:pPr>
      <w:numPr>
        <w:ilvl w:val="1"/>
      </w:numPr>
      <w:jc w:val="both"/>
    </w:pPr>
    <w:rPr>
      <w:rFonts w:eastAsia="Times New Roman" w:cs="Cambria"/>
      <w:i/>
      <w:iCs/>
      <w:color w:val="4F81BD"/>
      <w:spacing w:val="15"/>
      <w:lang w:eastAsia="en-US"/>
    </w:rPr>
  </w:style>
  <w:style w:type="character" w:customStyle="1" w:styleId="PodtitulChar">
    <w:name w:val="Podtitul Char"/>
    <w:basedOn w:val="Standardnpsmoodstavce"/>
    <w:link w:val="Podtitul"/>
    <w:uiPriority w:val="99"/>
    <w:rsid w:val="004741DF"/>
    <w:rPr>
      <w:rFonts w:ascii="Cambria" w:eastAsia="Times New Roman" w:hAnsi="Cambria" w:cs="Cambria"/>
      <w:i/>
      <w:iCs/>
      <w:color w:val="4F81BD"/>
      <w:spacing w:val="15"/>
      <w:lang w:eastAsia="en-US"/>
    </w:rPr>
  </w:style>
  <w:style w:type="paragraph" w:customStyle="1" w:styleId="perex">
    <w:name w:val="perex"/>
    <w:basedOn w:val="Normln"/>
    <w:rsid w:val="0010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08126D"/>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F30D52"/>
    <w:rPr>
      <w:rFonts w:asciiTheme="majorHAnsi" w:eastAsiaTheme="majorEastAsia" w:hAnsiTheme="majorHAnsi" w:cstheme="majorBidi"/>
      <w:b/>
      <w:bCs/>
      <w:i/>
      <w:iCs/>
      <w:color w:val="4F81BD" w:themeColor="accent1"/>
      <w:sz w:val="24"/>
    </w:rPr>
  </w:style>
  <w:style w:type="paragraph" w:styleId="Zkladntext3">
    <w:name w:val="Body Text 3"/>
    <w:basedOn w:val="Normln"/>
    <w:link w:val="Zkladntext3Char"/>
    <w:semiHidden/>
    <w:rsid w:val="00CC2961"/>
    <w:pPr>
      <w:spacing w:before="120" w:after="0" w:line="240" w:lineRule="auto"/>
      <w:jc w:val="both"/>
    </w:pPr>
    <w:rPr>
      <w:rFonts w:ascii="Times New Roman" w:eastAsia="Times New Roman" w:hAnsi="Times New Roman" w:cs="Times New Roman"/>
      <w:iCs/>
      <w:sz w:val="24"/>
      <w:szCs w:val="24"/>
    </w:rPr>
  </w:style>
  <w:style w:type="character" w:customStyle="1" w:styleId="Zkladntext3Char">
    <w:name w:val="Základní text 3 Char"/>
    <w:basedOn w:val="Standardnpsmoodstavce"/>
    <w:link w:val="Zkladntext3"/>
    <w:semiHidden/>
    <w:rsid w:val="00CC2961"/>
    <w:rPr>
      <w:rFonts w:ascii="Times New Roman" w:eastAsia="Times New Roman" w:hAnsi="Times New Roman" w:cs="Times New Roman"/>
      <w:iCs/>
      <w:sz w:val="24"/>
      <w:szCs w:val="24"/>
    </w:rPr>
  </w:style>
  <w:style w:type="paragraph" w:styleId="Bezmezer">
    <w:name w:val="No Spacing"/>
    <w:link w:val="BezmezerChar"/>
    <w:uiPriority w:val="1"/>
    <w:qFormat/>
    <w:rsid w:val="004743A5"/>
    <w:pPr>
      <w:spacing w:after="0" w:line="240" w:lineRule="auto"/>
    </w:pPr>
    <w:rPr>
      <w:lang w:val="en-US" w:eastAsia="en-US"/>
    </w:rPr>
  </w:style>
  <w:style w:type="character" w:customStyle="1" w:styleId="BezmezerChar">
    <w:name w:val="Bez mezer Char"/>
    <w:basedOn w:val="Standardnpsmoodstavce"/>
    <w:link w:val="Bezmezer"/>
    <w:uiPriority w:val="1"/>
    <w:rsid w:val="004743A5"/>
    <w:rPr>
      <w:lang w:val="en-US" w:eastAsia="en-US"/>
    </w:rPr>
  </w:style>
  <w:style w:type="paragraph" w:styleId="Nadpisobsahu">
    <w:name w:val="TOC Heading"/>
    <w:basedOn w:val="Nadpis1"/>
    <w:next w:val="Normln"/>
    <w:uiPriority w:val="39"/>
    <w:semiHidden/>
    <w:unhideWhenUsed/>
    <w:qFormat/>
    <w:rsid w:val="003F15DA"/>
    <w:pPr>
      <w:outlineLvl w:val="9"/>
    </w:pPr>
    <w:rPr>
      <w:sz w:val="28"/>
      <w:lang w:val="en-US" w:eastAsia="en-US"/>
    </w:rPr>
  </w:style>
  <w:style w:type="paragraph" w:styleId="Obsah1">
    <w:name w:val="toc 1"/>
    <w:basedOn w:val="Normln"/>
    <w:next w:val="Normln"/>
    <w:autoRedefine/>
    <w:uiPriority w:val="39"/>
    <w:unhideWhenUsed/>
    <w:rsid w:val="003F15DA"/>
    <w:pPr>
      <w:spacing w:after="100"/>
    </w:pPr>
  </w:style>
  <w:style w:type="paragraph" w:styleId="Obsah2">
    <w:name w:val="toc 2"/>
    <w:basedOn w:val="Normln"/>
    <w:next w:val="Normln"/>
    <w:autoRedefine/>
    <w:uiPriority w:val="39"/>
    <w:unhideWhenUsed/>
    <w:rsid w:val="003F15DA"/>
    <w:pPr>
      <w:spacing w:after="100"/>
      <w:ind w:left="220"/>
    </w:pPr>
  </w:style>
  <w:style w:type="paragraph" w:styleId="Obsah3">
    <w:name w:val="toc 3"/>
    <w:basedOn w:val="Normln"/>
    <w:next w:val="Normln"/>
    <w:autoRedefine/>
    <w:uiPriority w:val="39"/>
    <w:unhideWhenUsed/>
    <w:rsid w:val="003F15DA"/>
    <w:pPr>
      <w:spacing w:after="100"/>
      <w:ind w:left="440"/>
    </w:pPr>
  </w:style>
  <w:style w:type="character" w:styleId="Hypertextovodkaz">
    <w:name w:val="Hyperlink"/>
    <w:basedOn w:val="Standardnpsmoodstavce"/>
    <w:uiPriority w:val="99"/>
    <w:unhideWhenUsed/>
    <w:rsid w:val="003F15DA"/>
    <w:rPr>
      <w:color w:val="0000FF" w:themeColor="hyperlink"/>
      <w:u w:val="single"/>
    </w:rPr>
  </w:style>
  <w:style w:type="paragraph" w:customStyle="1" w:styleId="Text1">
    <w:name w:val="Text 1"/>
    <w:basedOn w:val="Normln"/>
    <w:link w:val="Text1Char"/>
    <w:uiPriority w:val="99"/>
    <w:rsid w:val="003A1DD7"/>
    <w:pPr>
      <w:spacing w:after="240" w:line="240" w:lineRule="auto"/>
      <w:ind w:left="482"/>
      <w:jc w:val="both"/>
    </w:pPr>
    <w:rPr>
      <w:rFonts w:ascii="Times New Roman" w:eastAsia="Times New Roman" w:hAnsi="Times New Roman" w:cs="Times New Roman"/>
      <w:sz w:val="24"/>
      <w:szCs w:val="20"/>
      <w:lang w:val="en-GB" w:eastAsia="en-US"/>
    </w:rPr>
  </w:style>
  <w:style w:type="character" w:customStyle="1" w:styleId="Text1Char">
    <w:name w:val="Text 1 Char"/>
    <w:basedOn w:val="Standardnpsmoodstavce"/>
    <w:link w:val="Text1"/>
    <w:uiPriority w:val="99"/>
    <w:locked/>
    <w:rsid w:val="003A1DD7"/>
    <w:rPr>
      <w:rFonts w:ascii="Times New Roman" w:eastAsia="Times New Roman" w:hAnsi="Times New Roman" w:cs="Times New Roman"/>
      <w:sz w:val="24"/>
      <w:szCs w:val="20"/>
      <w:lang w:val="en-GB" w:eastAsia="en-US"/>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rsid w:val="003A1DD7"/>
    <w:pPr>
      <w:spacing w:after="240" w:line="240" w:lineRule="auto"/>
      <w:ind w:left="357" w:hanging="357"/>
      <w:jc w:val="both"/>
    </w:pPr>
    <w:rPr>
      <w:rFonts w:ascii="Times New Roman" w:eastAsia="Times New Roman" w:hAnsi="Times New Roman" w:cs="Times New Roman"/>
      <w:sz w:val="20"/>
      <w:szCs w:val="20"/>
      <w:lang w:val="en-GB"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3A1DD7"/>
    <w:rPr>
      <w:rFonts w:ascii="Times New Roman" w:eastAsia="Times New Roman" w:hAnsi="Times New Roman" w:cs="Times New Roman"/>
      <w:sz w:val="20"/>
      <w:szCs w:val="20"/>
      <w:lang w:val="en-GB" w:eastAsia="en-US"/>
    </w:rPr>
  </w:style>
  <w:style w:type="paragraph" w:styleId="Seznamsodrkami">
    <w:name w:val="List Bullet"/>
    <w:basedOn w:val="Normln"/>
    <w:uiPriority w:val="99"/>
    <w:rsid w:val="003A1DD7"/>
    <w:pPr>
      <w:numPr>
        <w:numId w:val="8"/>
      </w:numPr>
      <w:spacing w:after="240" w:line="240" w:lineRule="auto"/>
      <w:jc w:val="both"/>
    </w:pPr>
    <w:rPr>
      <w:rFonts w:ascii="Times New Roman" w:eastAsia="Times New Roman" w:hAnsi="Times New Roman" w:cs="Times New Roman"/>
      <w:sz w:val="24"/>
      <w:szCs w:val="20"/>
      <w:lang w:val="en-GB" w:eastAsia="en-US"/>
    </w:rPr>
  </w:style>
  <w:style w:type="paragraph" w:styleId="Normlnweb">
    <w:name w:val="Normal (Web)"/>
    <w:basedOn w:val="Normln"/>
    <w:uiPriority w:val="99"/>
    <w:rsid w:val="003A1DD7"/>
    <w:pPr>
      <w:suppressAutoHyphens/>
      <w:spacing w:before="100" w:after="100" w:line="240" w:lineRule="auto"/>
    </w:pPr>
    <w:rPr>
      <w:rFonts w:ascii="Times New Roman" w:eastAsia="Times New Roman" w:hAnsi="Times New Roman" w:cs="Times New Roman"/>
      <w:sz w:val="24"/>
      <w:szCs w:val="24"/>
      <w:lang w:val="en-GB" w:eastAsia="ar-SA"/>
    </w:rPr>
  </w:style>
  <w:style w:type="paragraph" w:customStyle="1" w:styleId="TextNOK">
    <w:name w:val="Text NOK"/>
    <w:basedOn w:val="Normln"/>
    <w:link w:val="TextNOKChar"/>
    <w:uiPriority w:val="99"/>
    <w:rsid w:val="003A1DD7"/>
    <w:pPr>
      <w:spacing w:after="120" w:line="288" w:lineRule="auto"/>
      <w:jc w:val="both"/>
    </w:pPr>
    <w:rPr>
      <w:rFonts w:ascii="Arial" w:eastAsia="Times New Roman" w:hAnsi="Arial" w:cs="Times New Roman"/>
      <w:sz w:val="20"/>
    </w:rPr>
  </w:style>
  <w:style w:type="character" w:customStyle="1" w:styleId="TextNOKChar">
    <w:name w:val="Text NOK Char"/>
    <w:basedOn w:val="Standardnpsmoodstavce"/>
    <w:link w:val="TextNOK"/>
    <w:uiPriority w:val="99"/>
    <w:locked/>
    <w:rsid w:val="003A1DD7"/>
    <w:rPr>
      <w:rFonts w:ascii="Arial" w:eastAsia="Times New Roman" w:hAnsi="Arial" w:cs="Times New Roman"/>
      <w:sz w:val="20"/>
    </w:rPr>
  </w:style>
  <w:style w:type="paragraph" w:styleId="Prosttext">
    <w:name w:val="Plain Text"/>
    <w:basedOn w:val="Normln"/>
    <w:link w:val="ProsttextChar"/>
    <w:uiPriority w:val="99"/>
    <w:rsid w:val="003A1DD7"/>
    <w:pPr>
      <w:spacing w:after="0" w:line="240" w:lineRule="auto"/>
    </w:pPr>
    <w:rPr>
      <w:rFonts w:ascii="Arial" w:eastAsia="Times New Roman" w:hAnsi="Arial" w:cs="Arial"/>
      <w:sz w:val="20"/>
      <w:szCs w:val="20"/>
      <w:lang w:eastAsia="en-US"/>
    </w:rPr>
  </w:style>
  <w:style w:type="character" w:customStyle="1" w:styleId="ProsttextChar">
    <w:name w:val="Prostý text Char"/>
    <w:basedOn w:val="Standardnpsmoodstavce"/>
    <w:link w:val="Prosttext"/>
    <w:uiPriority w:val="99"/>
    <w:rsid w:val="003A1DD7"/>
    <w:rPr>
      <w:rFonts w:ascii="Arial" w:eastAsia="Times New Roman" w:hAnsi="Arial" w:cs="Arial"/>
      <w:sz w:val="20"/>
      <w:szCs w:val="20"/>
      <w:lang w:eastAsia="en-US"/>
    </w:rPr>
  </w:style>
  <w:style w:type="paragraph" w:customStyle="1" w:styleId="ListDash">
    <w:name w:val="List Dash"/>
    <w:basedOn w:val="Normln"/>
    <w:uiPriority w:val="99"/>
    <w:rsid w:val="008D3895"/>
    <w:pPr>
      <w:numPr>
        <w:numId w:val="9"/>
      </w:numPr>
      <w:spacing w:after="240" w:line="240" w:lineRule="auto"/>
      <w:jc w:val="both"/>
    </w:pPr>
    <w:rPr>
      <w:rFonts w:ascii="Times New Roman" w:eastAsia="Times New Roman" w:hAnsi="Times New Roman" w:cs="Times New Roman"/>
      <w:sz w:val="24"/>
      <w:szCs w:val="20"/>
      <w:lang w:val="en-GB" w:eastAsia="en-US"/>
    </w:rPr>
  </w:style>
  <w:style w:type="character" w:customStyle="1" w:styleId="OdstavecseseznamemChar">
    <w:name w:val="Odstavec se seznamem Char"/>
    <w:basedOn w:val="Standardnpsmoodstavce"/>
    <w:link w:val="Odstavecseseznamem"/>
    <w:uiPriority w:val="99"/>
    <w:locked/>
    <w:rsid w:val="008248D1"/>
  </w:style>
  <w:style w:type="paragraph" w:styleId="Titulek">
    <w:name w:val="caption"/>
    <w:basedOn w:val="Normln"/>
    <w:next w:val="Normln"/>
    <w:uiPriority w:val="35"/>
    <w:unhideWhenUsed/>
    <w:qFormat/>
    <w:rsid w:val="00493433"/>
    <w:pPr>
      <w:spacing w:line="240" w:lineRule="auto"/>
    </w:pPr>
    <w:rPr>
      <w:b/>
      <w:bCs/>
      <w:color w:val="4F81BD" w:themeColor="accent1"/>
      <w:sz w:val="18"/>
      <w:szCs w:val="18"/>
    </w:rPr>
  </w:style>
  <w:style w:type="paragraph" w:styleId="Obsah4">
    <w:name w:val="toc 4"/>
    <w:basedOn w:val="Normln"/>
    <w:next w:val="Normln"/>
    <w:autoRedefine/>
    <w:uiPriority w:val="39"/>
    <w:unhideWhenUsed/>
    <w:rsid w:val="00A936B2"/>
    <w:pPr>
      <w:spacing w:after="100"/>
      <w:ind w:left="660"/>
    </w:pPr>
    <w:rPr>
      <w:rFonts w:asciiTheme="minorHAnsi" w:hAnsiTheme="minorHAnsi"/>
    </w:rPr>
  </w:style>
  <w:style w:type="paragraph" w:styleId="Obsah5">
    <w:name w:val="toc 5"/>
    <w:basedOn w:val="Normln"/>
    <w:next w:val="Normln"/>
    <w:autoRedefine/>
    <w:uiPriority w:val="39"/>
    <w:unhideWhenUsed/>
    <w:rsid w:val="00A936B2"/>
    <w:pPr>
      <w:spacing w:after="100"/>
      <w:ind w:left="880"/>
    </w:pPr>
    <w:rPr>
      <w:rFonts w:asciiTheme="minorHAnsi" w:hAnsiTheme="minorHAnsi"/>
    </w:rPr>
  </w:style>
  <w:style w:type="paragraph" w:styleId="Obsah6">
    <w:name w:val="toc 6"/>
    <w:basedOn w:val="Normln"/>
    <w:next w:val="Normln"/>
    <w:autoRedefine/>
    <w:uiPriority w:val="39"/>
    <w:unhideWhenUsed/>
    <w:rsid w:val="00A936B2"/>
    <w:pPr>
      <w:spacing w:after="100"/>
      <w:ind w:left="1100"/>
    </w:pPr>
    <w:rPr>
      <w:rFonts w:asciiTheme="minorHAnsi" w:hAnsiTheme="minorHAnsi"/>
    </w:rPr>
  </w:style>
  <w:style w:type="paragraph" w:styleId="Obsah7">
    <w:name w:val="toc 7"/>
    <w:basedOn w:val="Normln"/>
    <w:next w:val="Normln"/>
    <w:autoRedefine/>
    <w:uiPriority w:val="39"/>
    <w:unhideWhenUsed/>
    <w:rsid w:val="00A936B2"/>
    <w:pPr>
      <w:spacing w:after="100"/>
      <w:ind w:left="1320"/>
    </w:pPr>
    <w:rPr>
      <w:rFonts w:asciiTheme="minorHAnsi" w:hAnsiTheme="minorHAnsi"/>
    </w:rPr>
  </w:style>
  <w:style w:type="paragraph" w:styleId="Obsah8">
    <w:name w:val="toc 8"/>
    <w:basedOn w:val="Normln"/>
    <w:next w:val="Normln"/>
    <w:autoRedefine/>
    <w:uiPriority w:val="39"/>
    <w:unhideWhenUsed/>
    <w:rsid w:val="00A936B2"/>
    <w:pPr>
      <w:spacing w:after="100"/>
      <w:ind w:left="1540"/>
    </w:pPr>
    <w:rPr>
      <w:rFonts w:asciiTheme="minorHAnsi" w:hAnsiTheme="minorHAnsi"/>
    </w:rPr>
  </w:style>
  <w:style w:type="paragraph" w:styleId="Obsah9">
    <w:name w:val="toc 9"/>
    <w:basedOn w:val="Normln"/>
    <w:next w:val="Normln"/>
    <w:autoRedefine/>
    <w:uiPriority w:val="39"/>
    <w:unhideWhenUsed/>
    <w:rsid w:val="00A936B2"/>
    <w:pPr>
      <w:spacing w:after="100"/>
      <w:ind w:left="176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2DF"/>
    <w:rPr>
      <w:rFonts w:ascii="Cambria" w:hAnsi="Cambria"/>
    </w:rPr>
  </w:style>
  <w:style w:type="paragraph" w:styleId="Nadpis1">
    <w:name w:val="heading 1"/>
    <w:basedOn w:val="Normln"/>
    <w:next w:val="Normln"/>
    <w:link w:val="Nadpis1Char"/>
    <w:uiPriority w:val="9"/>
    <w:qFormat/>
    <w:rsid w:val="007479B4"/>
    <w:pPr>
      <w:keepNext/>
      <w:keepLines/>
      <w:spacing w:before="480" w:after="100" w:afterAutospacing="1"/>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08126D"/>
    <w:pPr>
      <w:keepNext/>
      <w:keepLines/>
      <w:spacing w:before="200" w:after="100" w:afterAutospacing="1"/>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08126D"/>
    <w:pPr>
      <w:keepNext/>
      <w:keepLines/>
      <w:spacing w:before="200" w:after="100" w:afterAutospacing="1"/>
      <w:outlineLvl w:val="2"/>
    </w:pPr>
    <w:rPr>
      <w:rFonts w:asciiTheme="majorHAnsi" w:eastAsiaTheme="majorEastAsia" w:hAnsiTheme="majorHAnsi" w:cstheme="majorBidi"/>
      <w:b/>
      <w:bCs/>
      <w:color w:val="4F81BD" w:themeColor="accent1"/>
      <w:sz w:val="24"/>
    </w:rPr>
  </w:style>
  <w:style w:type="paragraph" w:styleId="Nadpis4">
    <w:name w:val="heading 4"/>
    <w:basedOn w:val="Normln"/>
    <w:next w:val="Normln"/>
    <w:link w:val="Nadpis4Char"/>
    <w:uiPriority w:val="9"/>
    <w:unhideWhenUsed/>
    <w:qFormat/>
    <w:rsid w:val="00F30D52"/>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81E31"/>
    <w:pPr>
      <w:ind w:left="720"/>
      <w:contextualSpacing/>
    </w:pPr>
  </w:style>
  <w:style w:type="character" w:styleId="Znakapoznpodarou">
    <w:name w:val="footnote reference"/>
    <w:aliases w:val="PGI Fußnote Ziffer,BVI fnr,Footnote symbol,Footnote Reference Superscript,Appel note de bas de p,Appel note de bas de page,Légende,Char Car Car Car Car,Voetnootverwijzing"/>
    <w:uiPriority w:val="99"/>
    <w:rsid w:val="008735E1"/>
    <w:rPr>
      <w:vertAlign w:val="superscript"/>
    </w:rPr>
  </w:style>
  <w:style w:type="paragraph" w:customStyle="1" w:styleId="Poznmkapodarou">
    <w:name w:val="Poznámka pod čarou"/>
    <w:basedOn w:val="Normln"/>
    <w:qFormat/>
    <w:rsid w:val="008735E1"/>
    <w:pPr>
      <w:jc w:val="both"/>
    </w:pPr>
    <w:rPr>
      <w:sz w:val="20"/>
    </w:rPr>
  </w:style>
  <w:style w:type="paragraph" w:styleId="Textbubliny">
    <w:name w:val="Balloon Text"/>
    <w:basedOn w:val="Normln"/>
    <w:link w:val="TextbublinyChar"/>
    <w:uiPriority w:val="99"/>
    <w:semiHidden/>
    <w:unhideWhenUsed/>
    <w:rsid w:val="00873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35E1"/>
    <w:rPr>
      <w:rFonts w:ascii="Tahoma" w:hAnsi="Tahoma" w:cs="Tahoma"/>
      <w:sz w:val="16"/>
      <w:szCs w:val="16"/>
    </w:rPr>
  </w:style>
  <w:style w:type="paragraph" w:styleId="Zhlav">
    <w:name w:val="header"/>
    <w:basedOn w:val="Normln"/>
    <w:link w:val="ZhlavChar"/>
    <w:uiPriority w:val="99"/>
    <w:unhideWhenUsed/>
    <w:rsid w:val="00AA38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8BF"/>
  </w:style>
  <w:style w:type="paragraph" w:styleId="Zpat">
    <w:name w:val="footer"/>
    <w:basedOn w:val="Normln"/>
    <w:link w:val="ZpatChar"/>
    <w:uiPriority w:val="99"/>
    <w:unhideWhenUsed/>
    <w:rsid w:val="00AA38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8BF"/>
  </w:style>
  <w:style w:type="character" w:customStyle="1" w:styleId="Nadpis2Char">
    <w:name w:val="Nadpis 2 Char"/>
    <w:basedOn w:val="Standardnpsmoodstavce"/>
    <w:link w:val="Nadpis2"/>
    <w:uiPriority w:val="9"/>
    <w:rsid w:val="0008126D"/>
    <w:rPr>
      <w:rFonts w:asciiTheme="majorHAnsi" w:eastAsiaTheme="majorEastAsia" w:hAnsiTheme="majorHAnsi" w:cstheme="majorBidi"/>
      <w:b/>
      <w:bCs/>
      <w:color w:val="4F81BD" w:themeColor="accent1"/>
      <w:sz w:val="28"/>
      <w:szCs w:val="26"/>
    </w:rPr>
  </w:style>
  <w:style w:type="character" w:customStyle="1" w:styleId="Nadpis1Char">
    <w:name w:val="Nadpis 1 Char"/>
    <w:basedOn w:val="Standardnpsmoodstavce"/>
    <w:link w:val="Nadpis1"/>
    <w:uiPriority w:val="9"/>
    <w:rsid w:val="007479B4"/>
    <w:rPr>
      <w:rFonts w:asciiTheme="majorHAnsi" w:eastAsiaTheme="majorEastAsia" w:hAnsiTheme="majorHAnsi" w:cstheme="majorBidi"/>
      <w:b/>
      <w:bCs/>
      <w:color w:val="365F91" w:themeColor="accent1" w:themeShade="BF"/>
      <w:sz w:val="32"/>
      <w:szCs w:val="28"/>
    </w:rPr>
  </w:style>
  <w:style w:type="character" w:styleId="Zdraznnintenzivn">
    <w:name w:val="Intense Emphasis"/>
    <w:basedOn w:val="Standardnpsmoodstavce"/>
    <w:uiPriority w:val="21"/>
    <w:rsid w:val="001D7CB2"/>
    <w:rPr>
      <w:b/>
      <w:bCs/>
      <w:i/>
      <w:iCs/>
      <w:color w:val="4F81BD" w:themeColor="accent1"/>
    </w:rPr>
  </w:style>
  <w:style w:type="character" w:styleId="Odkazjemn">
    <w:name w:val="Subtle Reference"/>
    <w:basedOn w:val="Standardnpsmoodstavce"/>
    <w:uiPriority w:val="31"/>
    <w:qFormat/>
    <w:rsid w:val="001D7CB2"/>
    <w:rPr>
      <w:smallCaps/>
      <w:color w:val="C0504D" w:themeColor="accent2"/>
      <w:u w:val="single"/>
    </w:rPr>
  </w:style>
  <w:style w:type="character" w:styleId="Odkazintenzivn">
    <w:name w:val="Intense Reference"/>
    <w:basedOn w:val="Standardnpsmoodstavce"/>
    <w:uiPriority w:val="32"/>
    <w:qFormat/>
    <w:rsid w:val="006172C4"/>
    <w:rPr>
      <w:b/>
      <w:bCs/>
      <w:smallCaps/>
      <w:color w:val="C0504D" w:themeColor="accent2"/>
      <w:spacing w:val="5"/>
      <w:u w:val="single"/>
    </w:rPr>
  </w:style>
  <w:style w:type="paragraph" w:styleId="Nzev">
    <w:name w:val="Title"/>
    <w:basedOn w:val="Normln"/>
    <w:next w:val="Normln"/>
    <w:link w:val="NzevChar"/>
    <w:uiPriority w:val="10"/>
    <w:qFormat/>
    <w:rsid w:val="00B619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6196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99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D18A6"/>
    <w:rPr>
      <w:sz w:val="16"/>
      <w:szCs w:val="16"/>
    </w:rPr>
  </w:style>
  <w:style w:type="paragraph" w:styleId="Textkomente">
    <w:name w:val="annotation text"/>
    <w:basedOn w:val="Normln"/>
    <w:link w:val="TextkomenteChar"/>
    <w:uiPriority w:val="99"/>
    <w:semiHidden/>
    <w:unhideWhenUsed/>
    <w:rsid w:val="005D18A6"/>
    <w:pPr>
      <w:spacing w:line="240" w:lineRule="auto"/>
    </w:pPr>
    <w:rPr>
      <w:sz w:val="20"/>
      <w:szCs w:val="20"/>
    </w:rPr>
  </w:style>
  <w:style w:type="character" w:customStyle="1" w:styleId="TextkomenteChar">
    <w:name w:val="Text komentáře Char"/>
    <w:basedOn w:val="Standardnpsmoodstavce"/>
    <w:link w:val="Textkomente"/>
    <w:uiPriority w:val="99"/>
    <w:semiHidden/>
    <w:rsid w:val="005D18A6"/>
    <w:rPr>
      <w:sz w:val="20"/>
      <w:szCs w:val="20"/>
    </w:rPr>
  </w:style>
  <w:style w:type="paragraph" w:styleId="Pedmtkomente">
    <w:name w:val="annotation subject"/>
    <w:basedOn w:val="Textkomente"/>
    <w:next w:val="Textkomente"/>
    <w:link w:val="PedmtkomenteChar"/>
    <w:uiPriority w:val="99"/>
    <w:semiHidden/>
    <w:unhideWhenUsed/>
    <w:rsid w:val="005D18A6"/>
    <w:rPr>
      <w:b/>
      <w:bCs/>
    </w:rPr>
  </w:style>
  <w:style w:type="character" w:customStyle="1" w:styleId="PedmtkomenteChar">
    <w:name w:val="Předmět komentáře Char"/>
    <w:basedOn w:val="TextkomenteChar"/>
    <w:link w:val="Pedmtkomente"/>
    <w:uiPriority w:val="99"/>
    <w:semiHidden/>
    <w:rsid w:val="005D18A6"/>
    <w:rPr>
      <w:b/>
      <w:bCs/>
      <w:sz w:val="20"/>
      <w:szCs w:val="20"/>
    </w:rPr>
  </w:style>
  <w:style w:type="paragraph" w:customStyle="1" w:styleId="Default">
    <w:name w:val="Default"/>
    <w:rsid w:val="00CE2F9C"/>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D455DC"/>
    <w:pPr>
      <w:spacing w:after="0" w:line="240" w:lineRule="auto"/>
    </w:pPr>
  </w:style>
  <w:style w:type="paragraph" w:styleId="Podtitul">
    <w:name w:val="Subtitle"/>
    <w:basedOn w:val="Normln"/>
    <w:next w:val="Normln"/>
    <w:link w:val="PodtitulChar"/>
    <w:uiPriority w:val="99"/>
    <w:qFormat/>
    <w:rsid w:val="004741DF"/>
    <w:pPr>
      <w:numPr>
        <w:ilvl w:val="1"/>
      </w:numPr>
      <w:jc w:val="both"/>
    </w:pPr>
    <w:rPr>
      <w:rFonts w:eastAsia="Times New Roman" w:cs="Cambria"/>
      <w:i/>
      <w:iCs/>
      <w:color w:val="4F81BD"/>
      <w:spacing w:val="15"/>
      <w:lang w:eastAsia="en-US"/>
    </w:rPr>
  </w:style>
  <w:style w:type="character" w:customStyle="1" w:styleId="PodtitulChar">
    <w:name w:val="Podtitul Char"/>
    <w:basedOn w:val="Standardnpsmoodstavce"/>
    <w:link w:val="Podtitul"/>
    <w:uiPriority w:val="99"/>
    <w:rsid w:val="004741DF"/>
    <w:rPr>
      <w:rFonts w:ascii="Cambria" w:eastAsia="Times New Roman" w:hAnsi="Cambria" w:cs="Cambria"/>
      <w:i/>
      <w:iCs/>
      <w:color w:val="4F81BD"/>
      <w:spacing w:val="15"/>
      <w:lang w:eastAsia="en-US"/>
    </w:rPr>
  </w:style>
  <w:style w:type="paragraph" w:customStyle="1" w:styleId="perex">
    <w:name w:val="perex"/>
    <w:basedOn w:val="Normln"/>
    <w:rsid w:val="0010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08126D"/>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F30D52"/>
    <w:rPr>
      <w:rFonts w:asciiTheme="majorHAnsi" w:eastAsiaTheme="majorEastAsia" w:hAnsiTheme="majorHAnsi" w:cstheme="majorBidi"/>
      <w:b/>
      <w:bCs/>
      <w:i/>
      <w:iCs/>
      <w:color w:val="4F81BD" w:themeColor="accent1"/>
      <w:sz w:val="24"/>
    </w:rPr>
  </w:style>
  <w:style w:type="paragraph" w:styleId="Zkladntext3">
    <w:name w:val="Body Text 3"/>
    <w:basedOn w:val="Normln"/>
    <w:link w:val="Zkladntext3Char"/>
    <w:semiHidden/>
    <w:rsid w:val="00CC2961"/>
    <w:pPr>
      <w:spacing w:before="120" w:after="0" w:line="240" w:lineRule="auto"/>
      <w:jc w:val="both"/>
    </w:pPr>
    <w:rPr>
      <w:rFonts w:ascii="Times New Roman" w:eastAsia="Times New Roman" w:hAnsi="Times New Roman" w:cs="Times New Roman"/>
      <w:iCs/>
      <w:sz w:val="24"/>
      <w:szCs w:val="24"/>
    </w:rPr>
  </w:style>
  <w:style w:type="character" w:customStyle="1" w:styleId="Zkladntext3Char">
    <w:name w:val="Základní text 3 Char"/>
    <w:basedOn w:val="Standardnpsmoodstavce"/>
    <w:link w:val="Zkladntext3"/>
    <w:semiHidden/>
    <w:rsid w:val="00CC2961"/>
    <w:rPr>
      <w:rFonts w:ascii="Times New Roman" w:eastAsia="Times New Roman" w:hAnsi="Times New Roman" w:cs="Times New Roman"/>
      <w:iCs/>
      <w:sz w:val="24"/>
      <w:szCs w:val="24"/>
    </w:rPr>
  </w:style>
  <w:style w:type="paragraph" w:styleId="Bezmezer">
    <w:name w:val="No Spacing"/>
    <w:link w:val="BezmezerChar"/>
    <w:uiPriority w:val="1"/>
    <w:qFormat/>
    <w:rsid w:val="004743A5"/>
    <w:pPr>
      <w:spacing w:after="0" w:line="240" w:lineRule="auto"/>
    </w:pPr>
    <w:rPr>
      <w:lang w:val="en-US" w:eastAsia="en-US"/>
    </w:rPr>
  </w:style>
  <w:style w:type="character" w:customStyle="1" w:styleId="BezmezerChar">
    <w:name w:val="Bez mezer Char"/>
    <w:basedOn w:val="Standardnpsmoodstavce"/>
    <w:link w:val="Bezmezer"/>
    <w:uiPriority w:val="1"/>
    <w:rsid w:val="004743A5"/>
    <w:rPr>
      <w:lang w:val="en-US" w:eastAsia="en-US"/>
    </w:rPr>
  </w:style>
  <w:style w:type="paragraph" w:styleId="Nadpisobsahu">
    <w:name w:val="TOC Heading"/>
    <w:basedOn w:val="Nadpis1"/>
    <w:next w:val="Normln"/>
    <w:uiPriority w:val="39"/>
    <w:semiHidden/>
    <w:unhideWhenUsed/>
    <w:qFormat/>
    <w:rsid w:val="003F15DA"/>
    <w:pPr>
      <w:outlineLvl w:val="9"/>
    </w:pPr>
    <w:rPr>
      <w:sz w:val="28"/>
      <w:lang w:val="en-US" w:eastAsia="en-US"/>
    </w:rPr>
  </w:style>
  <w:style w:type="paragraph" w:styleId="Obsah1">
    <w:name w:val="toc 1"/>
    <w:basedOn w:val="Normln"/>
    <w:next w:val="Normln"/>
    <w:autoRedefine/>
    <w:uiPriority w:val="39"/>
    <w:unhideWhenUsed/>
    <w:rsid w:val="003F15DA"/>
    <w:pPr>
      <w:spacing w:after="100"/>
    </w:pPr>
  </w:style>
  <w:style w:type="paragraph" w:styleId="Obsah2">
    <w:name w:val="toc 2"/>
    <w:basedOn w:val="Normln"/>
    <w:next w:val="Normln"/>
    <w:autoRedefine/>
    <w:uiPriority w:val="39"/>
    <w:unhideWhenUsed/>
    <w:rsid w:val="003F15DA"/>
    <w:pPr>
      <w:spacing w:after="100"/>
      <w:ind w:left="220"/>
    </w:pPr>
  </w:style>
  <w:style w:type="paragraph" w:styleId="Obsah3">
    <w:name w:val="toc 3"/>
    <w:basedOn w:val="Normln"/>
    <w:next w:val="Normln"/>
    <w:autoRedefine/>
    <w:uiPriority w:val="39"/>
    <w:unhideWhenUsed/>
    <w:rsid w:val="003F15DA"/>
    <w:pPr>
      <w:spacing w:after="100"/>
      <w:ind w:left="440"/>
    </w:pPr>
  </w:style>
  <w:style w:type="character" w:styleId="Hypertextovodkaz">
    <w:name w:val="Hyperlink"/>
    <w:basedOn w:val="Standardnpsmoodstavce"/>
    <w:uiPriority w:val="99"/>
    <w:unhideWhenUsed/>
    <w:rsid w:val="003F15DA"/>
    <w:rPr>
      <w:color w:val="0000FF" w:themeColor="hyperlink"/>
      <w:u w:val="single"/>
    </w:rPr>
  </w:style>
  <w:style w:type="paragraph" w:customStyle="1" w:styleId="Text1">
    <w:name w:val="Text 1"/>
    <w:basedOn w:val="Normln"/>
    <w:link w:val="Text1Char"/>
    <w:uiPriority w:val="99"/>
    <w:rsid w:val="003A1DD7"/>
    <w:pPr>
      <w:spacing w:after="240" w:line="240" w:lineRule="auto"/>
      <w:ind w:left="482"/>
      <w:jc w:val="both"/>
    </w:pPr>
    <w:rPr>
      <w:rFonts w:ascii="Times New Roman" w:eastAsia="Times New Roman" w:hAnsi="Times New Roman" w:cs="Times New Roman"/>
      <w:sz w:val="24"/>
      <w:szCs w:val="20"/>
      <w:lang w:val="en-GB" w:eastAsia="en-US"/>
    </w:rPr>
  </w:style>
  <w:style w:type="character" w:customStyle="1" w:styleId="Text1Char">
    <w:name w:val="Text 1 Char"/>
    <w:basedOn w:val="Standardnpsmoodstavce"/>
    <w:link w:val="Text1"/>
    <w:uiPriority w:val="99"/>
    <w:locked/>
    <w:rsid w:val="003A1DD7"/>
    <w:rPr>
      <w:rFonts w:ascii="Times New Roman" w:eastAsia="Times New Roman" w:hAnsi="Times New Roman" w:cs="Times New Roman"/>
      <w:sz w:val="24"/>
      <w:szCs w:val="20"/>
      <w:lang w:val="en-GB" w:eastAsia="en-US"/>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rsid w:val="003A1DD7"/>
    <w:pPr>
      <w:spacing w:after="240" w:line="240" w:lineRule="auto"/>
      <w:ind w:left="357" w:hanging="357"/>
      <w:jc w:val="both"/>
    </w:pPr>
    <w:rPr>
      <w:rFonts w:ascii="Times New Roman" w:eastAsia="Times New Roman" w:hAnsi="Times New Roman" w:cs="Times New Roman"/>
      <w:sz w:val="20"/>
      <w:szCs w:val="20"/>
      <w:lang w:val="en-GB"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3A1DD7"/>
    <w:rPr>
      <w:rFonts w:ascii="Times New Roman" w:eastAsia="Times New Roman" w:hAnsi="Times New Roman" w:cs="Times New Roman"/>
      <w:sz w:val="20"/>
      <w:szCs w:val="20"/>
      <w:lang w:val="en-GB" w:eastAsia="en-US"/>
    </w:rPr>
  </w:style>
  <w:style w:type="paragraph" w:styleId="Seznamsodrkami">
    <w:name w:val="List Bullet"/>
    <w:basedOn w:val="Normln"/>
    <w:uiPriority w:val="99"/>
    <w:rsid w:val="003A1DD7"/>
    <w:pPr>
      <w:numPr>
        <w:numId w:val="8"/>
      </w:numPr>
      <w:spacing w:after="240" w:line="240" w:lineRule="auto"/>
      <w:jc w:val="both"/>
    </w:pPr>
    <w:rPr>
      <w:rFonts w:ascii="Times New Roman" w:eastAsia="Times New Roman" w:hAnsi="Times New Roman" w:cs="Times New Roman"/>
      <w:sz w:val="24"/>
      <w:szCs w:val="20"/>
      <w:lang w:val="en-GB" w:eastAsia="en-US"/>
    </w:rPr>
  </w:style>
  <w:style w:type="paragraph" w:styleId="Normlnweb">
    <w:name w:val="Normal (Web)"/>
    <w:basedOn w:val="Normln"/>
    <w:uiPriority w:val="99"/>
    <w:rsid w:val="003A1DD7"/>
    <w:pPr>
      <w:suppressAutoHyphens/>
      <w:spacing w:before="100" w:after="100" w:line="240" w:lineRule="auto"/>
    </w:pPr>
    <w:rPr>
      <w:rFonts w:ascii="Times New Roman" w:eastAsia="Times New Roman" w:hAnsi="Times New Roman" w:cs="Times New Roman"/>
      <w:sz w:val="24"/>
      <w:szCs w:val="24"/>
      <w:lang w:val="en-GB" w:eastAsia="ar-SA"/>
    </w:rPr>
  </w:style>
  <w:style w:type="paragraph" w:customStyle="1" w:styleId="TextNOK">
    <w:name w:val="Text NOK"/>
    <w:basedOn w:val="Normln"/>
    <w:link w:val="TextNOKChar"/>
    <w:uiPriority w:val="99"/>
    <w:rsid w:val="003A1DD7"/>
    <w:pPr>
      <w:spacing w:after="120" w:line="288" w:lineRule="auto"/>
      <w:jc w:val="both"/>
    </w:pPr>
    <w:rPr>
      <w:rFonts w:ascii="Arial" w:eastAsia="Times New Roman" w:hAnsi="Arial" w:cs="Times New Roman"/>
      <w:sz w:val="20"/>
    </w:rPr>
  </w:style>
  <w:style w:type="character" w:customStyle="1" w:styleId="TextNOKChar">
    <w:name w:val="Text NOK Char"/>
    <w:basedOn w:val="Standardnpsmoodstavce"/>
    <w:link w:val="TextNOK"/>
    <w:uiPriority w:val="99"/>
    <w:locked/>
    <w:rsid w:val="003A1DD7"/>
    <w:rPr>
      <w:rFonts w:ascii="Arial" w:eastAsia="Times New Roman" w:hAnsi="Arial" w:cs="Times New Roman"/>
      <w:sz w:val="20"/>
    </w:rPr>
  </w:style>
  <w:style w:type="paragraph" w:styleId="Prosttext">
    <w:name w:val="Plain Text"/>
    <w:basedOn w:val="Normln"/>
    <w:link w:val="ProsttextChar"/>
    <w:uiPriority w:val="99"/>
    <w:rsid w:val="003A1DD7"/>
    <w:pPr>
      <w:spacing w:after="0" w:line="240" w:lineRule="auto"/>
    </w:pPr>
    <w:rPr>
      <w:rFonts w:ascii="Arial" w:eastAsia="Times New Roman" w:hAnsi="Arial" w:cs="Arial"/>
      <w:sz w:val="20"/>
      <w:szCs w:val="20"/>
      <w:lang w:eastAsia="en-US"/>
    </w:rPr>
  </w:style>
  <w:style w:type="character" w:customStyle="1" w:styleId="ProsttextChar">
    <w:name w:val="Prostý text Char"/>
    <w:basedOn w:val="Standardnpsmoodstavce"/>
    <w:link w:val="Prosttext"/>
    <w:uiPriority w:val="99"/>
    <w:rsid w:val="003A1DD7"/>
    <w:rPr>
      <w:rFonts w:ascii="Arial" w:eastAsia="Times New Roman" w:hAnsi="Arial" w:cs="Arial"/>
      <w:sz w:val="20"/>
      <w:szCs w:val="20"/>
      <w:lang w:eastAsia="en-US"/>
    </w:rPr>
  </w:style>
  <w:style w:type="paragraph" w:customStyle="1" w:styleId="ListDash">
    <w:name w:val="List Dash"/>
    <w:basedOn w:val="Normln"/>
    <w:uiPriority w:val="99"/>
    <w:rsid w:val="008D3895"/>
    <w:pPr>
      <w:numPr>
        <w:numId w:val="9"/>
      </w:numPr>
      <w:spacing w:after="240" w:line="240" w:lineRule="auto"/>
      <w:jc w:val="both"/>
    </w:pPr>
    <w:rPr>
      <w:rFonts w:ascii="Times New Roman" w:eastAsia="Times New Roman" w:hAnsi="Times New Roman" w:cs="Times New Roman"/>
      <w:sz w:val="24"/>
      <w:szCs w:val="20"/>
      <w:lang w:val="en-GB" w:eastAsia="en-US"/>
    </w:rPr>
  </w:style>
  <w:style w:type="character" w:customStyle="1" w:styleId="OdstavecseseznamemChar">
    <w:name w:val="Odstavec se seznamem Char"/>
    <w:basedOn w:val="Standardnpsmoodstavce"/>
    <w:link w:val="Odstavecseseznamem"/>
    <w:uiPriority w:val="99"/>
    <w:locked/>
    <w:rsid w:val="008248D1"/>
  </w:style>
  <w:style w:type="paragraph" w:styleId="Titulek">
    <w:name w:val="caption"/>
    <w:basedOn w:val="Normln"/>
    <w:next w:val="Normln"/>
    <w:uiPriority w:val="35"/>
    <w:unhideWhenUsed/>
    <w:qFormat/>
    <w:rsid w:val="00493433"/>
    <w:pPr>
      <w:spacing w:line="240" w:lineRule="auto"/>
    </w:pPr>
    <w:rPr>
      <w:b/>
      <w:bCs/>
      <w:color w:val="4F81BD" w:themeColor="accent1"/>
      <w:sz w:val="18"/>
      <w:szCs w:val="18"/>
    </w:rPr>
  </w:style>
  <w:style w:type="paragraph" w:styleId="Obsah4">
    <w:name w:val="toc 4"/>
    <w:basedOn w:val="Normln"/>
    <w:next w:val="Normln"/>
    <w:autoRedefine/>
    <w:uiPriority w:val="39"/>
    <w:unhideWhenUsed/>
    <w:rsid w:val="00A936B2"/>
    <w:pPr>
      <w:spacing w:after="100"/>
      <w:ind w:left="660"/>
    </w:pPr>
    <w:rPr>
      <w:rFonts w:asciiTheme="minorHAnsi" w:hAnsiTheme="minorHAnsi"/>
    </w:rPr>
  </w:style>
  <w:style w:type="paragraph" w:styleId="Obsah5">
    <w:name w:val="toc 5"/>
    <w:basedOn w:val="Normln"/>
    <w:next w:val="Normln"/>
    <w:autoRedefine/>
    <w:uiPriority w:val="39"/>
    <w:unhideWhenUsed/>
    <w:rsid w:val="00A936B2"/>
    <w:pPr>
      <w:spacing w:after="100"/>
      <w:ind w:left="880"/>
    </w:pPr>
    <w:rPr>
      <w:rFonts w:asciiTheme="minorHAnsi" w:hAnsiTheme="minorHAnsi"/>
    </w:rPr>
  </w:style>
  <w:style w:type="paragraph" w:styleId="Obsah6">
    <w:name w:val="toc 6"/>
    <w:basedOn w:val="Normln"/>
    <w:next w:val="Normln"/>
    <w:autoRedefine/>
    <w:uiPriority w:val="39"/>
    <w:unhideWhenUsed/>
    <w:rsid w:val="00A936B2"/>
    <w:pPr>
      <w:spacing w:after="100"/>
      <w:ind w:left="1100"/>
    </w:pPr>
    <w:rPr>
      <w:rFonts w:asciiTheme="minorHAnsi" w:hAnsiTheme="minorHAnsi"/>
    </w:rPr>
  </w:style>
  <w:style w:type="paragraph" w:styleId="Obsah7">
    <w:name w:val="toc 7"/>
    <w:basedOn w:val="Normln"/>
    <w:next w:val="Normln"/>
    <w:autoRedefine/>
    <w:uiPriority w:val="39"/>
    <w:unhideWhenUsed/>
    <w:rsid w:val="00A936B2"/>
    <w:pPr>
      <w:spacing w:after="100"/>
      <w:ind w:left="1320"/>
    </w:pPr>
    <w:rPr>
      <w:rFonts w:asciiTheme="minorHAnsi" w:hAnsiTheme="minorHAnsi"/>
    </w:rPr>
  </w:style>
  <w:style w:type="paragraph" w:styleId="Obsah8">
    <w:name w:val="toc 8"/>
    <w:basedOn w:val="Normln"/>
    <w:next w:val="Normln"/>
    <w:autoRedefine/>
    <w:uiPriority w:val="39"/>
    <w:unhideWhenUsed/>
    <w:rsid w:val="00A936B2"/>
    <w:pPr>
      <w:spacing w:after="100"/>
      <w:ind w:left="1540"/>
    </w:pPr>
    <w:rPr>
      <w:rFonts w:asciiTheme="minorHAnsi" w:hAnsiTheme="minorHAnsi"/>
    </w:rPr>
  </w:style>
  <w:style w:type="paragraph" w:styleId="Obsah9">
    <w:name w:val="toc 9"/>
    <w:basedOn w:val="Normln"/>
    <w:next w:val="Normln"/>
    <w:autoRedefine/>
    <w:uiPriority w:val="39"/>
    <w:unhideWhenUsed/>
    <w:rsid w:val="00A936B2"/>
    <w:pPr>
      <w:spacing w:after="100"/>
      <w:ind w:left="176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22">
      <w:bodyDiv w:val="1"/>
      <w:marLeft w:val="0"/>
      <w:marRight w:val="0"/>
      <w:marTop w:val="0"/>
      <w:marBottom w:val="0"/>
      <w:divBdr>
        <w:top w:val="none" w:sz="0" w:space="0" w:color="auto"/>
        <w:left w:val="none" w:sz="0" w:space="0" w:color="auto"/>
        <w:bottom w:val="none" w:sz="0" w:space="0" w:color="auto"/>
        <w:right w:val="none" w:sz="0" w:space="0" w:color="auto"/>
      </w:divBdr>
    </w:div>
    <w:div w:id="47464554">
      <w:bodyDiv w:val="1"/>
      <w:marLeft w:val="0"/>
      <w:marRight w:val="0"/>
      <w:marTop w:val="0"/>
      <w:marBottom w:val="0"/>
      <w:divBdr>
        <w:top w:val="none" w:sz="0" w:space="0" w:color="auto"/>
        <w:left w:val="none" w:sz="0" w:space="0" w:color="auto"/>
        <w:bottom w:val="none" w:sz="0" w:space="0" w:color="auto"/>
        <w:right w:val="none" w:sz="0" w:space="0" w:color="auto"/>
      </w:divBdr>
    </w:div>
    <w:div w:id="76749061">
      <w:bodyDiv w:val="1"/>
      <w:marLeft w:val="0"/>
      <w:marRight w:val="0"/>
      <w:marTop w:val="0"/>
      <w:marBottom w:val="0"/>
      <w:divBdr>
        <w:top w:val="none" w:sz="0" w:space="0" w:color="auto"/>
        <w:left w:val="none" w:sz="0" w:space="0" w:color="auto"/>
        <w:bottom w:val="none" w:sz="0" w:space="0" w:color="auto"/>
        <w:right w:val="none" w:sz="0" w:space="0" w:color="auto"/>
      </w:divBdr>
    </w:div>
    <w:div w:id="210120044">
      <w:bodyDiv w:val="1"/>
      <w:marLeft w:val="0"/>
      <w:marRight w:val="0"/>
      <w:marTop w:val="0"/>
      <w:marBottom w:val="0"/>
      <w:divBdr>
        <w:top w:val="none" w:sz="0" w:space="0" w:color="auto"/>
        <w:left w:val="none" w:sz="0" w:space="0" w:color="auto"/>
        <w:bottom w:val="none" w:sz="0" w:space="0" w:color="auto"/>
        <w:right w:val="none" w:sz="0" w:space="0" w:color="auto"/>
      </w:divBdr>
    </w:div>
    <w:div w:id="221647688">
      <w:bodyDiv w:val="1"/>
      <w:marLeft w:val="0"/>
      <w:marRight w:val="0"/>
      <w:marTop w:val="0"/>
      <w:marBottom w:val="0"/>
      <w:divBdr>
        <w:top w:val="none" w:sz="0" w:space="0" w:color="auto"/>
        <w:left w:val="none" w:sz="0" w:space="0" w:color="auto"/>
        <w:bottom w:val="none" w:sz="0" w:space="0" w:color="auto"/>
        <w:right w:val="none" w:sz="0" w:space="0" w:color="auto"/>
      </w:divBdr>
      <w:divsChild>
        <w:div w:id="1879973420">
          <w:marLeft w:val="187"/>
          <w:marRight w:val="0"/>
          <w:marTop w:val="0"/>
          <w:marBottom w:val="0"/>
          <w:divBdr>
            <w:top w:val="none" w:sz="0" w:space="0" w:color="auto"/>
            <w:left w:val="none" w:sz="0" w:space="0" w:color="auto"/>
            <w:bottom w:val="none" w:sz="0" w:space="0" w:color="auto"/>
            <w:right w:val="none" w:sz="0" w:space="0" w:color="auto"/>
          </w:divBdr>
        </w:div>
      </w:divsChild>
    </w:div>
    <w:div w:id="286156728">
      <w:bodyDiv w:val="1"/>
      <w:marLeft w:val="0"/>
      <w:marRight w:val="0"/>
      <w:marTop w:val="0"/>
      <w:marBottom w:val="0"/>
      <w:divBdr>
        <w:top w:val="none" w:sz="0" w:space="0" w:color="auto"/>
        <w:left w:val="none" w:sz="0" w:space="0" w:color="auto"/>
        <w:bottom w:val="none" w:sz="0" w:space="0" w:color="auto"/>
        <w:right w:val="none" w:sz="0" w:space="0" w:color="auto"/>
      </w:divBdr>
      <w:divsChild>
        <w:div w:id="448861573">
          <w:marLeft w:val="187"/>
          <w:marRight w:val="0"/>
          <w:marTop w:val="0"/>
          <w:marBottom w:val="0"/>
          <w:divBdr>
            <w:top w:val="none" w:sz="0" w:space="0" w:color="auto"/>
            <w:left w:val="none" w:sz="0" w:space="0" w:color="auto"/>
            <w:bottom w:val="none" w:sz="0" w:space="0" w:color="auto"/>
            <w:right w:val="none" w:sz="0" w:space="0" w:color="auto"/>
          </w:divBdr>
        </w:div>
      </w:divsChild>
    </w:div>
    <w:div w:id="352146700">
      <w:bodyDiv w:val="1"/>
      <w:marLeft w:val="0"/>
      <w:marRight w:val="0"/>
      <w:marTop w:val="0"/>
      <w:marBottom w:val="0"/>
      <w:divBdr>
        <w:top w:val="none" w:sz="0" w:space="0" w:color="auto"/>
        <w:left w:val="none" w:sz="0" w:space="0" w:color="auto"/>
        <w:bottom w:val="none" w:sz="0" w:space="0" w:color="auto"/>
        <w:right w:val="none" w:sz="0" w:space="0" w:color="auto"/>
      </w:divBdr>
    </w:div>
    <w:div w:id="418216208">
      <w:bodyDiv w:val="1"/>
      <w:marLeft w:val="0"/>
      <w:marRight w:val="0"/>
      <w:marTop w:val="0"/>
      <w:marBottom w:val="0"/>
      <w:divBdr>
        <w:top w:val="none" w:sz="0" w:space="0" w:color="auto"/>
        <w:left w:val="none" w:sz="0" w:space="0" w:color="auto"/>
        <w:bottom w:val="none" w:sz="0" w:space="0" w:color="auto"/>
        <w:right w:val="none" w:sz="0" w:space="0" w:color="auto"/>
      </w:divBdr>
    </w:div>
    <w:div w:id="427501600">
      <w:bodyDiv w:val="1"/>
      <w:marLeft w:val="0"/>
      <w:marRight w:val="0"/>
      <w:marTop w:val="0"/>
      <w:marBottom w:val="0"/>
      <w:divBdr>
        <w:top w:val="none" w:sz="0" w:space="0" w:color="auto"/>
        <w:left w:val="none" w:sz="0" w:space="0" w:color="auto"/>
        <w:bottom w:val="none" w:sz="0" w:space="0" w:color="auto"/>
        <w:right w:val="none" w:sz="0" w:space="0" w:color="auto"/>
      </w:divBdr>
    </w:div>
    <w:div w:id="491023433">
      <w:bodyDiv w:val="1"/>
      <w:marLeft w:val="0"/>
      <w:marRight w:val="0"/>
      <w:marTop w:val="0"/>
      <w:marBottom w:val="0"/>
      <w:divBdr>
        <w:top w:val="none" w:sz="0" w:space="0" w:color="auto"/>
        <w:left w:val="none" w:sz="0" w:space="0" w:color="auto"/>
        <w:bottom w:val="none" w:sz="0" w:space="0" w:color="auto"/>
        <w:right w:val="none" w:sz="0" w:space="0" w:color="auto"/>
      </w:divBdr>
    </w:div>
    <w:div w:id="505436893">
      <w:bodyDiv w:val="1"/>
      <w:marLeft w:val="0"/>
      <w:marRight w:val="0"/>
      <w:marTop w:val="0"/>
      <w:marBottom w:val="0"/>
      <w:divBdr>
        <w:top w:val="none" w:sz="0" w:space="0" w:color="auto"/>
        <w:left w:val="none" w:sz="0" w:space="0" w:color="auto"/>
        <w:bottom w:val="none" w:sz="0" w:space="0" w:color="auto"/>
        <w:right w:val="none" w:sz="0" w:space="0" w:color="auto"/>
      </w:divBdr>
    </w:div>
    <w:div w:id="527455229">
      <w:bodyDiv w:val="1"/>
      <w:marLeft w:val="0"/>
      <w:marRight w:val="0"/>
      <w:marTop w:val="0"/>
      <w:marBottom w:val="0"/>
      <w:divBdr>
        <w:top w:val="none" w:sz="0" w:space="0" w:color="auto"/>
        <w:left w:val="none" w:sz="0" w:space="0" w:color="auto"/>
        <w:bottom w:val="none" w:sz="0" w:space="0" w:color="auto"/>
        <w:right w:val="none" w:sz="0" w:space="0" w:color="auto"/>
      </w:divBdr>
    </w:div>
    <w:div w:id="530264841">
      <w:bodyDiv w:val="1"/>
      <w:marLeft w:val="0"/>
      <w:marRight w:val="0"/>
      <w:marTop w:val="0"/>
      <w:marBottom w:val="0"/>
      <w:divBdr>
        <w:top w:val="none" w:sz="0" w:space="0" w:color="auto"/>
        <w:left w:val="none" w:sz="0" w:space="0" w:color="auto"/>
        <w:bottom w:val="none" w:sz="0" w:space="0" w:color="auto"/>
        <w:right w:val="none" w:sz="0" w:space="0" w:color="auto"/>
      </w:divBdr>
    </w:div>
    <w:div w:id="532807848">
      <w:bodyDiv w:val="1"/>
      <w:marLeft w:val="0"/>
      <w:marRight w:val="0"/>
      <w:marTop w:val="0"/>
      <w:marBottom w:val="0"/>
      <w:divBdr>
        <w:top w:val="none" w:sz="0" w:space="0" w:color="auto"/>
        <w:left w:val="none" w:sz="0" w:space="0" w:color="auto"/>
        <w:bottom w:val="none" w:sz="0" w:space="0" w:color="auto"/>
        <w:right w:val="none" w:sz="0" w:space="0" w:color="auto"/>
      </w:divBdr>
    </w:div>
    <w:div w:id="610357511">
      <w:bodyDiv w:val="1"/>
      <w:marLeft w:val="0"/>
      <w:marRight w:val="0"/>
      <w:marTop w:val="0"/>
      <w:marBottom w:val="0"/>
      <w:divBdr>
        <w:top w:val="none" w:sz="0" w:space="0" w:color="auto"/>
        <w:left w:val="none" w:sz="0" w:space="0" w:color="auto"/>
        <w:bottom w:val="none" w:sz="0" w:space="0" w:color="auto"/>
        <w:right w:val="none" w:sz="0" w:space="0" w:color="auto"/>
      </w:divBdr>
    </w:div>
    <w:div w:id="637689602">
      <w:bodyDiv w:val="1"/>
      <w:marLeft w:val="0"/>
      <w:marRight w:val="0"/>
      <w:marTop w:val="0"/>
      <w:marBottom w:val="0"/>
      <w:divBdr>
        <w:top w:val="none" w:sz="0" w:space="0" w:color="auto"/>
        <w:left w:val="none" w:sz="0" w:space="0" w:color="auto"/>
        <w:bottom w:val="none" w:sz="0" w:space="0" w:color="auto"/>
        <w:right w:val="none" w:sz="0" w:space="0" w:color="auto"/>
      </w:divBdr>
    </w:div>
    <w:div w:id="639655205">
      <w:bodyDiv w:val="1"/>
      <w:marLeft w:val="0"/>
      <w:marRight w:val="0"/>
      <w:marTop w:val="0"/>
      <w:marBottom w:val="0"/>
      <w:divBdr>
        <w:top w:val="none" w:sz="0" w:space="0" w:color="auto"/>
        <w:left w:val="none" w:sz="0" w:space="0" w:color="auto"/>
        <w:bottom w:val="none" w:sz="0" w:space="0" w:color="auto"/>
        <w:right w:val="none" w:sz="0" w:space="0" w:color="auto"/>
      </w:divBdr>
      <w:divsChild>
        <w:div w:id="1375814752">
          <w:marLeft w:val="187"/>
          <w:marRight w:val="0"/>
          <w:marTop w:val="0"/>
          <w:marBottom w:val="0"/>
          <w:divBdr>
            <w:top w:val="none" w:sz="0" w:space="0" w:color="auto"/>
            <w:left w:val="none" w:sz="0" w:space="0" w:color="auto"/>
            <w:bottom w:val="none" w:sz="0" w:space="0" w:color="auto"/>
            <w:right w:val="none" w:sz="0" w:space="0" w:color="auto"/>
          </w:divBdr>
        </w:div>
      </w:divsChild>
    </w:div>
    <w:div w:id="645277660">
      <w:bodyDiv w:val="1"/>
      <w:marLeft w:val="0"/>
      <w:marRight w:val="0"/>
      <w:marTop w:val="0"/>
      <w:marBottom w:val="0"/>
      <w:divBdr>
        <w:top w:val="none" w:sz="0" w:space="0" w:color="auto"/>
        <w:left w:val="none" w:sz="0" w:space="0" w:color="auto"/>
        <w:bottom w:val="none" w:sz="0" w:space="0" w:color="auto"/>
        <w:right w:val="none" w:sz="0" w:space="0" w:color="auto"/>
      </w:divBdr>
    </w:div>
    <w:div w:id="772894354">
      <w:bodyDiv w:val="1"/>
      <w:marLeft w:val="0"/>
      <w:marRight w:val="0"/>
      <w:marTop w:val="0"/>
      <w:marBottom w:val="0"/>
      <w:divBdr>
        <w:top w:val="none" w:sz="0" w:space="0" w:color="auto"/>
        <w:left w:val="none" w:sz="0" w:space="0" w:color="auto"/>
        <w:bottom w:val="none" w:sz="0" w:space="0" w:color="auto"/>
        <w:right w:val="none" w:sz="0" w:space="0" w:color="auto"/>
      </w:divBdr>
    </w:div>
    <w:div w:id="774061331">
      <w:bodyDiv w:val="1"/>
      <w:marLeft w:val="0"/>
      <w:marRight w:val="0"/>
      <w:marTop w:val="0"/>
      <w:marBottom w:val="0"/>
      <w:divBdr>
        <w:top w:val="none" w:sz="0" w:space="0" w:color="auto"/>
        <w:left w:val="none" w:sz="0" w:space="0" w:color="auto"/>
        <w:bottom w:val="none" w:sz="0" w:space="0" w:color="auto"/>
        <w:right w:val="none" w:sz="0" w:space="0" w:color="auto"/>
      </w:divBdr>
    </w:div>
    <w:div w:id="795442974">
      <w:bodyDiv w:val="1"/>
      <w:marLeft w:val="0"/>
      <w:marRight w:val="0"/>
      <w:marTop w:val="0"/>
      <w:marBottom w:val="0"/>
      <w:divBdr>
        <w:top w:val="none" w:sz="0" w:space="0" w:color="auto"/>
        <w:left w:val="none" w:sz="0" w:space="0" w:color="auto"/>
        <w:bottom w:val="none" w:sz="0" w:space="0" w:color="auto"/>
        <w:right w:val="none" w:sz="0" w:space="0" w:color="auto"/>
      </w:divBdr>
    </w:div>
    <w:div w:id="806777853">
      <w:bodyDiv w:val="1"/>
      <w:marLeft w:val="0"/>
      <w:marRight w:val="0"/>
      <w:marTop w:val="0"/>
      <w:marBottom w:val="0"/>
      <w:divBdr>
        <w:top w:val="none" w:sz="0" w:space="0" w:color="auto"/>
        <w:left w:val="none" w:sz="0" w:space="0" w:color="auto"/>
        <w:bottom w:val="none" w:sz="0" w:space="0" w:color="auto"/>
        <w:right w:val="none" w:sz="0" w:space="0" w:color="auto"/>
      </w:divBdr>
    </w:div>
    <w:div w:id="825827246">
      <w:bodyDiv w:val="1"/>
      <w:marLeft w:val="0"/>
      <w:marRight w:val="0"/>
      <w:marTop w:val="0"/>
      <w:marBottom w:val="0"/>
      <w:divBdr>
        <w:top w:val="none" w:sz="0" w:space="0" w:color="auto"/>
        <w:left w:val="none" w:sz="0" w:space="0" w:color="auto"/>
        <w:bottom w:val="none" w:sz="0" w:space="0" w:color="auto"/>
        <w:right w:val="none" w:sz="0" w:space="0" w:color="auto"/>
      </w:divBdr>
    </w:div>
    <w:div w:id="837962914">
      <w:bodyDiv w:val="1"/>
      <w:marLeft w:val="0"/>
      <w:marRight w:val="0"/>
      <w:marTop w:val="0"/>
      <w:marBottom w:val="0"/>
      <w:divBdr>
        <w:top w:val="none" w:sz="0" w:space="0" w:color="auto"/>
        <w:left w:val="none" w:sz="0" w:space="0" w:color="auto"/>
        <w:bottom w:val="none" w:sz="0" w:space="0" w:color="auto"/>
        <w:right w:val="none" w:sz="0" w:space="0" w:color="auto"/>
      </w:divBdr>
    </w:div>
    <w:div w:id="840318044">
      <w:bodyDiv w:val="1"/>
      <w:marLeft w:val="0"/>
      <w:marRight w:val="0"/>
      <w:marTop w:val="0"/>
      <w:marBottom w:val="0"/>
      <w:divBdr>
        <w:top w:val="none" w:sz="0" w:space="0" w:color="auto"/>
        <w:left w:val="none" w:sz="0" w:space="0" w:color="auto"/>
        <w:bottom w:val="none" w:sz="0" w:space="0" w:color="auto"/>
        <w:right w:val="none" w:sz="0" w:space="0" w:color="auto"/>
      </w:divBdr>
    </w:div>
    <w:div w:id="860358061">
      <w:bodyDiv w:val="1"/>
      <w:marLeft w:val="0"/>
      <w:marRight w:val="0"/>
      <w:marTop w:val="0"/>
      <w:marBottom w:val="0"/>
      <w:divBdr>
        <w:top w:val="none" w:sz="0" w:space="0" w:color="auto"/>
        <w:left w:val="none" w:sz="0" w:space="0" w:color="auto"/>
        <w:bottom w:val="none" w:sz="0" w:space="0" w:color="auto"/>
        <w:right w:val="none" w:sz="0" w:space="0" w:color="auto"/>
      </w:divBdr>
    </w:div>
    <w:div w:id="875584081">
      <w:bodyDiv w:val="1"/>
      <w:marLeft w:val="0"/>
      <w:marRight w:val="0"/>
      <w:marTop w:val="0"/>
      <w:marBottom w:val="0"/>
      <w:divBdr>
        <w:top w:val="none" w:sz="0" w:space="0" w:color="auto"/>
        <w:left w:val="none" w:sz="0" w:space="0" w:color="auto"/>
        <w:bottom w:val="none" w:sz="0" w:space="0" w:color="auto"/>
        <w:right w:val="none" w:sz="0" w:space="0" w:color="auto"/>
      </w:divBdr>
    </w:div>
    <w:div w:id="920023454">
      <w:bodyDiv w:val="1"/>
      <w:marLeft w:val="0"/>
      <w:marRight w:val="0"/>
      <w:marTop w:val="0"/>
      <w:marBottom w:val="0"/>
      <w:divBdr>
        <w:top w:val="none" w:sz="0" w:space="0" w:color="auto"/>
        <w:left w:val="none" w:sz="0" w:space="0" w:color="auto"/>
        <w:bottom w:val="none" w:sz="0" w:space="0" w:color="auto"/>
        <w:right w:val="none" w:sz="0" w:space="0" w:color="auto"/>
      </w:divBdr>
    </w:div>
    <w:div w:id="1008942297">
      <w:bodyDiv w:val="1"/>
      <w:marLeft w:val="0"/>
      <w:marRight w:val="0"/>
      <w:marTop w:val="0"/>
      <w:marBottom w:val="0"/>
      <w:divBdr>
        <w:top w:val="none" w:sz="0" w:space="0" w:color="auto"/>
        <w:left w:val="none" w:sz="0" w:space="0" w:color="auto"/>
        <w:bottom w:val="none" w:sz="0" w:space="0" w:color="auto"/>
        <w:right w:val="none" w:sz="0" w:space="0" w:color="auto"/>
      </w:divBdr>
    </w:div>
    <w:div w:id="1036393917">
      <w:bodyDiv w:val="1"/>
      <w:marLeft w:val="0"/>
      <w:marRight w:val="0"/>
      <w:marTop w:val="0"/>
      <w:marBottom w:val="0"/>
      <w:divBdr>
        <w:top w:val="none" w:sz="0" w:space="0" w:color="auto"/>
        <w:left w:val="none" w:sz="0" w:space="0" w:color="auto"/>
        <w:bottom w:val="none" w:sz="0" w:space="0" w:color="auto"/>
        <w:right w:val="none" w:sz="0" w:space="0" w:color="auto"/>
      </w:divBdr>
    </w:div>
    <w:div w:id="1100222280">
      <w:bodyDiv w:val="1"/>
      <w:marLeft w:val="0"/>
      <w:marRight w:val="0"/>
      <w:marTop w:val="0"/>
      <w:marBottom w:val="0"/>
      <w:divBdr>
        <w:top w:val="none" w:sz="0" w:space="0" w:color="auto"/>
        <w:left w:val="none" w:sz="0" w:space="0" w:color="auto"/>
        <w:bottom w:val="none" w:sz="0" w:space="0" w:color="auto"/>
        <w:right w:val="none" w:sz="0" w:space="0" w:color="auto"/>
      </w:divBdr>
    </w:div>
    <w:div w:id="1218055526">
      <w:bodyDiv w:val="1"/>
      <w:marLeft w:val="0"/>
      <w:marRight w:val="0"/>
      <w:marTop w:val="0"/>
      <w:marBottom w:val="0"/>
      <w:divBdr>
        <w:top w:val="none" w:sz="0" w:space="0" w:color="auto"/>
        <w:left w:val="none" w:sz="0" w:space="0" w:color="auto"/>
        <w:bottom w:val="none" w:sz="0" w:space="0" w:color="auto"/>
        <w:right w:val="none" w:sz="0" w:space="0" w:color="auto"/>
      </w:divBdr>
    </w:div>
    <w:div w:id="1221987614">
      <w:bodyDiv w:val="1"/>
      <w:marLeft w:val="0"/>
      <w:marRight w:val="0"/>
      <w:marTop w:val="0"/>
      <w:marBottom w:val="0"/>
      <w:divBdr>
        <w:top w:val="none" w:sz="0" w:space="0" w:color="auto"/>
        <w:left w:val="none" w:sz="0" w:space="0" w:color="auto"/>
        <w:bottom w:val="none" w:sz="0" w:space="0" w:color="auto"/>
        <w:right w:val="none" w:sz="0" w:space="0" w:color="auto"/>
      </w:divBdr>
    </w:div>
    <w:div w:id="1270353291">
      <w:bodyDiv w:val="1"/>
      <w:marLeft w:val="0"/>
      <w:marRight w:val="0"/>
      <w:marTop w:val="0"/>
      <w:marBottom w:val="0"/>
      <w:divBdr>
        <w:top w:val="none" w:sz="0" w:space="0" w:color="auto"/>
        <w:left w:val="none" w:sz="0" w:space="0" w:color="auto"/>
        <w:bottom w:val="none" w:sz="0" w:space="0" w:color="auto"/>
        <w:right w:val="none" w:sz="0" w:space="0" w:color="auto"/>
      </w:divBdr>
    </w:div>
    <w:div w:id="1318799847">
      <w:bodyDiv w:val="1"/>
      <w:marLeft w:val="0"/>
      <w:marRight w:val="0"/>
      <w:marTop w:val="0"/>
      <w:marBottom w:val="0"/>
      <w:divBdr>
        <w:top w:val="none" w:sz="0" w:space="0" w:color="auto"/>
        <w:left w:val="none" w:sz="0" w:space="0" w:color="auto"/>
        <w:bottom w:val="none" w:sz="0" w:space="0" w:color="auto"/>
        <w:right w:val="none" w:sz="0" w:space="0" w:color="auto"/>
      </w:divBdr>
    </w:div>
    <w:div w:id="1320764497">
      <w:bodyDiv w:val="1"/>
      <w:marLeft w:val="0"/>
      <w:marRight w:val="0"/>
      <w:marTop w:val="0"/>
      <w:marBottom w:val="0"/>
      <w:divBdr>
        <w:top w:val="none" w:sz="0" w:space="0" w:color="auto"/>
        <w:left w:val="none" w:sz="0" w:space="0" w:color="auto"/>
        <w:bottom w:val="none" w:sz="0" w:space="0" w:color="auto"/>
        <w:right w:val="none" w:sz="0" w:space="0" w:color="auto"/>
      </w:divBdr>
    </w:div>
    <w:div w:id="1465931074">
      <w:bodyDiv w:val="1"/>
      <w:marLeft w:val="0"/>
      <w:marRight w:val="0"/>
      <w:marTop w:val="0"/>
      <w:marBottom w:val="0"/>
      <w:divBdr>
        <w:top w:val="none" w:sz="0" w:space="0" w:color="auto"/>
        <w:left w:val="none" w:sz="0" w:space="0" w:color="auto"/>
        <w:bottom w:val="none" w:sz="0" w:space="0" w:color="auto"/>
        <w:right w:val="none" w:sz="0" w:space="0" w:color="auto"/>
      </w:divBdr>
    </w:div>
    <w:div w:id="1477071723">
      <w:bodyDiv w:val="1"/>
      <w:marLeft w:val="0"/>
      <w:marRight w:val="0"/>
      <w:marTop w:val="0"/>
      <w:marBottom w:val="0"/>
      <w:divBdr>
        <w:top w:val="none" w:sz="0" w:space="0" w:color="auto"/>
        <w:left w:val="none" w:sz="0" w:space="0" w:color="auto"/>
        <w:bottom w:val="none" w:sz="0" w:space="0" w:color="auto"/>
        <w:right w:val="none" w:sz="0" w:space="0" w:color="auto"/>
      </w:divBdr>
    </w:div>
    <w:div w:id="1562213937">
      <w:bodyDiv w:val="1"/>
      <w:marLeft w:val="0"/>
      <w:marRight w:val="0"/>
      <w:marTop w:val="0"/>
      <w:marBottom w:val="0"/>
      <w:divBdr>
        <w:top w:val="none" w:sz="0" w:space="0" w:color="auto"/>
        <w:left w:val="none" w:sz="0" w:space="0" w:color="auto"/>
        <w:bottom w:val="none" w:sz="0" w:space="0" w:color="auto"/>
        <w:right w:val="none" w:sz="0" w:space="0" w:color="auto"/>
      </w:divBdr>
    </w:div>
    <w:div w:id="1625965313">
      <w:bodyDiv w:val="1"/>
      <w:marLeft w:val="0"/>
      <w:marRight w:val="0"/>
      <w:marTop w:val="0"/>
      <w:marBottom w:val="0"/>
      <w:divBdr>
        <w:top w:val="none" w:sz="0" w:space="0" w:color="auto"/>
        <w:left w:val="none" w:sz="0" w:space="0" w:color="auto"/>
        <w:bottom w:val="none" w:sz="0" w:space="0" w:color="auto"/>
        <w:right w:val="none" w:sz="0" w:space="0" w:color="auto"/>
      </w:divBdr>
    </w:div>
    <w:div w:id="1717388416">
      <w:bodyDiv w:val="1"/>
      <w:marLeft w:val="0"/>
      <w:marRight w:val="0"/>
      <w:marTop w:val="0"/>
      <w:marBottom w:val="0"/>
      <w:divBdr>
        <w:top w:val="none" w:sz="0" w:space="0" w:color="auto"/>
        <w:left w:val="none" w:sz="0" w:space="0" w:color="auto"/>
        <w:bottom w:val="none" w:sz="0" w:space="0" w:color="auto"/>
        <w:right w:val="none" w:sz="0" w:space="0" w:color="auto"/>
      </w:divBdr>
    </w:div>
    <w:div w:id="1918981475">
      <w:bodyDiv w:val="1"/>
      <w:marLeft w:val="0"/>
      <w:marRight w:val="0"/>
      <w:marTop w:val="0"/>
      <w:marBottom w:val="0"/>
      <w:divBdr>
        <w:top w:val="none" w:sz="0" w:space="0" w:color="auto"/>
        <w:left w:val="none" w:sz="0" w:space="0" w:color="auto"/>
        <w:bottom w:val="none" w:sz="0" w:space="0" w:color="auto"/>
        <w:right w:val="none" w:sz="0" w:space="0" w:color="auto"/>
      </w:divBdr>
    </w:div>
    <w:div w:id="1984846691">
      <w:bodyDiv w:val="1"/>
      <w:marLeft w:val="0"/>
      <w:marRight w:val="0"/>
      <w:marTop w:val="0"/>
      <w:marBottom w:val="0"/>
      <w:divBdr>
        <w:top w:val="none" w:sz="0" w:space="0" w:color="auto"/>
        <w:left w:val="none" w:sz="0" w:space="0" w:color="auto"/>
        <w:bottom w:val="none" w:sz="0" w:space="0" w:color="auto"/>
        <w:right w:val="none" w:sz="0" w:space="0" w:color="auto"/>
      </w:divBdr>
    </w:div>
    <w:div w:id="1988394011">
      <w:bodyDiv w:val="1"/>
      <w:marLeft w:val="0"/>
      <w:marRight w:val="0"/>
      <w:marTop w:val="0"/>
      <w:marBottom w:val="0"/>
      <w:divBdr>
        <w:top w:val="none" w:sz="0" w:space="0" w:color="auto"/>
        <w:left w:val="none" w:sz="0" w:space="0" w:color="auto"/>
        <w:bottom w:val="none" w:sz="0" w:space="0" w:color="auto"/>
        <w:right w:val="none" w:sz="0" w:space="0" w:color="auto"/>
      </w:divBdr>
    </w:div>
    <w:div w:id="1997949519">
      <w:bodyDiv w:val="1"/>
      <w:marLeft w:val="0"/>
      <w:marRight w:val="0"/>
      <w:marTop w:val="0"/>
      <w:marBottom w:val="0"/>
      <w:divBdr>
        <w:top w:val="none" w:sz="0" w:space="0" w:color="auto"/>
        <w:left w:val="none" w:sz="0" w:space="0" w:color="auto"/>
        <w:bottom w:val="none" w:sz="0" w:space="0" w:color="auto"/>
        <w:right w:val="none" w:sz="0" w:space="0" w:color="auto"/>
      </w:divBdr>
    </w:div>
    <w:div w:id="2008701518">
      <w:bodyDiv w:val="1"/>
      <w:marLeft w:val="0"/>
      <w:marRight w:val="0"/>
      <w:marTop w:val="0"/>
      <w:marBottom w:val="0"/>
      <w:divBdr>
        <w:top w:val="none" w:sz="0" w:space="0" w:color="auto"/>
        <w:left w:val="none" w:sz="0" w:space="0" w:color="auto"/>
        <w:bottom w:val="none" w:sz="0" w:space="0" w:color="auto"/>
        <w:right w:val="none" w:sz="0" w:space="0" w:color="auto"/>
      </w:divBdr>
    </w:div>
    <w:div w:id="2048022369">
      <w:bodyDiv w:val="1"/>
      <w:marLeft w:val="0"/>
      <w:marRight w:val="0"/>
      <w:marTop w:val="0"/>
      <w:marBottom w:val="0"/>
      <w:divBdr>
        <w:top w:val="none" w:sz="0" w:space="0" w:color="auto"/>
        <w:left w:val="none" w:sz="0" w:space="0" w:color="auto"/>
        <w:bottom w:val="none" w:sz="0" w:space="0" w:color="auto"/>
        <w:right w:val="none" w:sz="0" w:space="0" w:color="auto"/>
      </w:divBdr>
    </w:div>
    <w:div w:id="2048293044">
      <w:bodyDiv w:val="1"/>
      <w:marLeft w:val="0"/>
      <w:marRight w:val="0"/>
      <w:marTop w:val="0"/>
      <w:marBottom w:val="0"/>
      <w:divBdr>
        <w:top w:val="none" w:sz="0" w:space="0" w:color="auto"/>
        <w:left w:val="none" w:sz="0" w:space="0" w:color="auto"/>
        <w:bottom w:val="none" w:sz="0" w:space="0" w:color="auto"/>
        <w:right w:val="none" w:sz="0" w:space="0" w:color="auto"/>
      </w:divBdr>
    </w:div>
    <w:div w:id="2115707102">
      <w:bodyDiv w:val="1"/>
      <w:marLeft w:val="0"/>
      <w:marRight w:val="0"/>
      <w:marTop w:val="0"/>
      <w:marBottom w:val="0"/>
      <w:divBdr>
        <w:top w:val="none" w:sz="0" w:space="0" w:color="auto"/>
        <w:left w:val="none" w:sz="0" w:space="0" w:color="auto"/>
        <w:bottom w:val="none" w:sz="0" w:space="0" w:color="auto"/>
        <w:right w:val="none" w:sz="0" w:space="0" w:color="auto"/>
      </w:divBdr>
      <w:divsChild>
        <w:div w:id="1419790751">
          <w:marLeft w:val="0"/>
          <w:marRight w:val="0"/>
          <w:marTop w:val="0"/>
          <w:marBottom w:val="0"/>
          <w:divBdr>
            <w:top w:val="none" w:sz="0" w:space="0" w:color="auto"/>
            <w:left w:val="none" w:sz="0" w:space="0" w:color="auto"/>
            <w:bottom w:val="none" w:sz="0" w:space="0" w:color="auto"/>
            <w:right w:val="none" w:sz="0" w:space="0" w:color="auto"/>
          </w:divBdr>
          <w:divsChild>
            <w:div w:id="141044594">
              <w:marLeft w:val="0"/>
              <w:marRight w:val="0"/>
              <w:marTop w:val="0"/>
              <w:marBottom w:val="0"/>
              <w:divBdr>
                <w:top w:val="none" w:sz="0" w:space="0" w:color="auto"/>
                <w:left w:val="none" w:sz="0" w:space="0" w:color="auto"/>
                <w:bottom w:val="none" w:sz="0" w:space="0" w:color="auto"/>
                <w:right w:val="none" w:sz="0" w:space="0" w:color="auto"/>
              </w:divBdr>
              <w:divsChild>
                <w:div w:id="1168906792">
                  <w:marLeft w:val="0"/>
                  <w:marRight w:val="0"/>
                  <w:marTop w:val="0"/>
                  <w:marBottom w:val="0"/>
                  <w:divBdr>
                    <w:top w:val="none" w:sz="0" w:space="0" w:color="auto"/>
                    <w:left w:val="none" w:sz="0" w:space="0" w:color="auto"/>
                    <w:bottom w:val="none" w:sz="0" w:space="0" w:color="auto"/>
                    <w:right w:val="none" w:sz="0" w:space="0" w:color="auto"/>
                  </w:divBdr>
                  <w:divsChild>
                    <w:div w:id="581110506">
                      <w:marLeft w:val="0"/>
                      <w:marRight w:val="0"/>
                      <w:marTop w:val="0"/>
                      <w:marBottom w:val="0"/>
                      <w:divBdr>
                        <w:top w:val="none" w:sz="0" w:space="0" w:color="auto"/>
                        <w:left w:val="none" w:sz="0" w:space="0" w:color="auto"/>
                        <w:bottom w:val="none" w:sz="0" w:space="0" w:color="auto"/>
                        <w:right w:val="none" w:sz="0" w:space="0" w:color="auto"/>
                      </w:divBdr>
                      <w:divsChild>
                        <w:div w:id="450519728">
                          <w:marLeft w:val="0"/>
                          <w:marRight w:val="0"/>
                          <w:marTop w:val="0"/>
                          <w:marBottom w:val="0"/>
                          <w:divBdr>
                            <w:top w:val="none" w:sz="0" w:space="0" w:color="auto"/>
                            <w:left w:val="none" w:sz="0" w:space="0" w:color="auto"/>
                            <w:bottom w:val="none" w:sz="0" w:space="0" w:color="auto"/>
                            <w:right w:val="none" w:sz="0" w:space="0" w:color="auto"/>
                          </w:divBdr>
                          <w:divsChild>
                            <w:div w:id="1626741589">
                              <w:marLeft w:val="0"/>
                              <w:marRight w:val="0"/>
                              <w:marTop w:val="0"/>
                              <w:marBottom w:val="0"/>
                              <w:divBdr>
                                <w:top w:val="none" w:sz="0" w:space="0" w:color="auto"/>
                                <w:left w:val="none" w:sz="0" w:space="0" w:color="auto"/>
                                <w:bottom w:val="none" w:sz="0" w:space="0" w:color="auto"/>
                                <w:right w:val="none" w:sz="0" w:space="0" w:color="auto"/>
                              </w:divBdr>
                              <w:divsChild>
                                <w:div w:id="9394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A184B-77D7-4229-8C58-99FA56C0A697}">
  <ds:schemaRefs>
    <ds:schemaRef ds:uri="http://schemas.openxmlformats.org/officeDocument/2006/bibliography"/>
  </ds:schemaRefs>
</ds:datastoreItem>
</file>

<file path=customXml/itemProps3.xml><?xml version="1.0" encoding="utf-8"?>
<ds:datastoreItem xmlns:ds="http://schemas.openxmlformats.org/officeDocument/2006/customXml" ds:itemID="{F4A43C7E-C0CF-4B23-A06B-B87EB833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73</Pages>
  <Words>20491</Words>
  <Characters>116802</Characters>
  <Application>Microsoft Office Word</Application>
  <DocSecurity>0</DocSecurity>
  <Lines>973</Lines>
  <Paragraphs>274</Paragraphs>
  <ScaleCrop>false</ScaleCrop>
  <HeadingPairs>
    <vt:vector size="2" baseType="variant">
      <vt:variant>
        <vt:lpstr>Název</vt:lpstr>
      </vt:variant>
      <vt:variant>
        <vt:i4>1</vt:i4>
      </vt:variant>
    </vt:vector>
  </HeadingPairs>
  <TitlesOfParts>
    <vt:vector size="1" baseType="lpstr">
      <vt:lpstr>Operační program   Životní prostředí         2014 - 2020</vt:lpstr>
    </vt:vector>
  </TitlesOfParts>
  <Company>Ministerstvo životního prostředí</Company>
  <LinksUpToDate>false</LinksUpToDate>
  <CharactersWithSpaces>137019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Operační program   Životní prostředí         2014 - 2020</dc:title>
  <dc:creator>Verze 1.09</dc:creator>
  <cp:lastModifiedBy>VM</cp:lastModifiedBy>
  <cp:revision>112</cp:revision>
  <cp:lastPrinted>2013-03-26T17:54:00Z</cp:lastPrinted>
  <dcterms:created xsi:type="dcterms:W3CDTF">2013-04-04T16:16:00Z</dcterms:created>
  <dcterms:modified xsi:type="dcterms:W3CDTF">2013-04-16T12:25:00Z</dcterms:modified>
</cp:coreProperties>
</file>